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808D1" w14:textId="6D58E4BF" w:rsidR="0061599A" w:rsidRPr="00587921" w:rsidRDefault="00587921" w:rsidP="00E56313">
      <w:pPr>
        <w:pStyle w:val="Title"/>
        <w:rPr>
          <w:lang w:val="en-GB"/>
        </w:rPr>
      </w:pPr>
      <w:r w:rsidRPr="00587921">
        <w:rPr>
          <w:bCs/>
          <w:lang w:val="en-GB"/>
        </w:rPr>
        <w:t xml:space="preserve">Revitalising Boronia: </w:t>
      </w:r>
      <w:r w:rsidRPr="00587921">
        <w:rPr>
          <w:lang w:val="en-GB"/>
        </w:rPr>
        <w:t>Our Vision</w:t>
      </w:r>
    </w:p>
    <w:p w14:paraId="7046DFBD" w14:textId="3231B983" w:rsidR="00A76D74" w:rsidRPr="00A76D74" w:rsidRDefault="00A76D74" w:rsidP="00A76D74">
      <w:pPr>
        <w:pStyle w:val="Heading1"/>
      </w:pPr>
      <w:r w:rsidRPr="00A76D74">
        <w:t>Our vision for</w:t>
      </w:r>
      <w:r>
        <w:t xml:space="preserve"> </w:t>
      </w:r>
      <w:r w:rsidRPr="00A76D74">
        <w:t>Boronia</w:t>
      </w:r>
    </w:p>
    <w:p w14:paraId="6A0248AC" w14:textId="77777777" w:rsidR="00A76D74" w:rsidRPr="00A76D74" w:rsidRDefault="00A76D74" w:rsidP="00A76D74">
      <w:r w:rsidRPr="00A76D74">
        <w:t xml:space="preserve">Boronia is a safe, vibrant, </w:t>
      </w:r>
      <w:proofErr w:type="gramStart"/>
      <w:r w:rsidRPr="00A76D74">
        <w:t>connected</w:t>
      </w:r>
      <w:proofErr w:type="gramEnd"/>
      <w:r w:rsidRPr="00A76D74">
        <w:t xml:space="preserve"> and inclusive community strategically located in Melbourne’s growing eastern corridor. Nestled in the foothills of the Dandenong Ranges, Boronia is working towards greater local economic activity, and enhanced </w:t>
      </w:r>
      <w:proofErr w:type="spellStart"/>
      <w:r w:rsidRPr="00A76D74">
        <w:t>liveability</w:t>
      </w:r>
      <w:proofErr w:type="spellEnd"/>
      <w:r w:rsidRPr="00A76D74">
        <w:t>.</w:t>
      </w:r>
    </w:p>
    <w:p w14:paraId="52A01617" w14:textId="77777777" w:rsidR="00A76D74" w:rsidRPr="00A76D74" w:rsidRDefault="00A76D74" w:rsidP="00A76D74">
      <w:pPr>
        <w:pStyle w:val="Heading2"/>
      </w:pPr>
      <w:r w:rsidRPr="00A76D74">
        <w:t xml:space="preserve">About Suburban </w:t>
      </w:r>
      <w:proofErr w:type="spellStart"/>
      <w:r w:rsidRPr="00A76D74">
        <w:t>Revitalisation</w:t>
      </w:r>
      <w:proofErr w:type="spellEnd"/>
      <w:r w:rsidRPr="00A76D74">
        <w:t xml:space="preserve"> </w:t>
      </w:r>
    </w:p>
    <w:p w14:paraId="627C52F6" w14:textId="24578CD9" w:rsidR="00A76D74" w:rsidRPr="00A76D74" w:rsidRDefault="00A76D74" w:rsidP="00A76D74">
      <w:r w:rsidRPr="00A76D74">
        <w:t xml:space="preserve">The Victorian Government’s Suburban </w:t>
      </w:r>
      <w:proofErr w:type="spellStart"/>
      <w:r w:rsidRPr="00A76D74">
        <w:t>Revitalisation</w:t>
      </w:r>
      <w:proofErr w:type="spellEnd"/>
      <w:r w:rsidRPr="00A76D74">
        <w:t xml:space="preserve"> program identifies and supports the delivery of local projects in activity </w:t>
      </w:r>
      <w:proofErr w:type="spellStart"/>
      <w:r w:rsidRPr="00A76D74">
        <w:t>centres</w:t>
      </w:r>
      <w:proofErr w:type="spellEnd"/>
      <w:r w:rsidRPr="00A76D74">
        <w:t xml:space="preserve"> across metropolitan Melbourne. This work strengthens the </w:t>
      </w:r>
      <w:proofErr w:type="spellStart"/>
      <w:r w:rsidRPr="00A76D74">
        <w:t>liveability</w:t>
      </w:r>
      <w:proofErr w:type="spellEnd"/>
      <w:r w:rsidRPr="00A76D74">
        <w:t xml:space="preserve"> of our suburbs by driving economic opportunities and jobs growth closer to where </w:t>
      </w:r>
      <w:proofErr w:type="spellStart"/>
      <w:r w:rsidRPr="00A76D74">
        <w:t>Melburnains</w:t>
      </w:r>
      <w:proofErr w:type="spellEnd"/>
      <w:r w:rsidRPr="00A76D74">
        <w:t xml:space="preserve"> live.</w:t>
      </w:r>
    </w:p>
    <w:p w14:paraId="568782B4" w14:textId="77777777" w:rsidR="00A76D74" w:rsidRPr="00A76D74" w:rsidRDefault="00A76D74" w:rsidP="00A76D74">
      <w:r w:rsidRPr="00A76D74">
        <w:t xml:space="preserve">The Boronia </w:t>
      </w:r>
      <w:proofErr w:type="spellStart"/>
      <w:r w:rsidRPr="00A76D74">
        <w:t>Revitalisation</w:t>
      </w:r>
      <w:proofErr w:type="spellEnd"/>
      <w:r w:rsidRPr="00A76D74">
        <w:t xml:space="preserve"> Board provides a local voice to the program, working with local communities to identify opportunities for </w:t>
      </w:r>
      <w:proofErr w:type="gramStart"/>
      <w:r w:rsidRPr="00A76D74">
        <w:t>locally-led</w:t>
      </w:r>
      <w:proofErr w:type="gramEnd"/>
      <w:r w:rsidRPr="00A76D74">
        <w:t xml:space="preserve"> projects to make Boronia thrive.</w:t>
      </w:r>
    </w:p>
    <w:p w14:paraId="74AAE7CA" w14:textId="4EA96A38" w:rsidR="00A76D74" w:rsidRPr="00A76D74" w:rsidRDefault="00A76D74" w:rsidP="00E87D48">
      <w:pPr>
        <w:pStyle w:val="Heading1"/>
      </w:pPr>
      <w:r w:rsidRPr="00A76D74">
        <w:t xml:space="preserve">Why Boronia? </w:t>
      </w:r>
    </w:p>
    <w:p w14:paraId="5B8B3382" w14:textId="77777777" w:rsidR="00A76D74" w:rsidRPr="00A76D74" w:rsidRDefault="00A76D74" w:rsidP="00A76D74">
      <w:r w:rsidRPr="00A76D74">
        <w:t xml:space="preserve">Boronia is located 32km east of the Melbourne CBD, within the City of Knox and at the foothills of the Dandenong Ranges. It is a leafy residential suburb with a well-serviced town </w:t>
      </w:r>
      <w:proofErr w:type="spellStart"/>
      <w:r w:rsidRPr="00A76D74">
        <w:t>centre</w:t>
      </w:r>
      <w:proofErr w:type="spellEnd"/>
      <w:r w:rsidRPr="00A76D74">
        <w:t xml:space="preserve"> supporting a mix of different uses, including an excellent network of health and community services and a growing number of knowledge intensive businesses. While more than a quarter of residents live alone, a growing number of families are moving into the suburb, attracted to its </w:t>
      </w:r>
      <w:proofErr w:type="spellStart"/>
      <w:r w:rsidRPr="00A76D74">
        <w:t>liveability</w:t>
      </w:r>
      <w:proofErr w:type="spellEnd"/>
      <w:r w:rsidRPr="00A76D74">
        <w:t xml:space="preserve"> and relative affordability.</w:t>
      </w:r>
    </w:p>
    <w:p w14:paraId="0643D746" w14:textId="77777777" w:rsidR="00A76D74" w:rsidRPr="00A76D74" w:rsidRDefault="00A76D74" w:rsidP="00A76D74">
      <w:r w:rsidRPr="00A76D74">
        <w:t xml:space="preserve">The State Government has identified Boronia as a priority suburb to </w:t>
      </w:r>
      <w:proofErr w:type="spellStart"/>
      <w:r w:rsidRPr="00A76D74">
        <w:t>revitalise</w:t>
      </w:r>
      <w:proofErr w:type="spellEnd"/>
      <w:r w:rsidRPr="00A76D74">
        <w:t xml:space="preserve"> </w:t>
      </w:r>
      <w:proofErr w:type="gramStart"/>
      <w:r w:rsidRPr="00A76D74">
        <w:t>in order to</w:t>
      </w:r>
      <w:proofErr w:type="gramEnd"/>
      <w:r w:rsidRPr="00A76D74">
        <w:t xml:space="preserve"> leverage local growth, enhance local economic activity and diversity and provide more local jobs that match the community’s skills. </w:t>
      </w:r>
    </w:p>
    <w:p w14:paraId="73A6521F" w14:textId="1F1A5C1D" w:rsidR="00A76D74" w:rsidRDefault="00A76D74" w:rsidP="00A76D74">
      <w:r w:rsidRPr="00A76D74">
        <w:t xml:space="preserve">Knox City Council has developed a draft Boronia Renewal Strategy to guide the planning and renewal of the Boronia Activity Centre. This Strategy has helped inform the aspirations and objectives of the Boronia </w:t>
      </w:r>
      <w:proofErr w:type="spellStart"/>
      <w:r w:rsidRPr="00A76D74">
        <w:t>Revitalisation</w:t>
      </w:r>
      <w:proofErr w:type="spellEnd"/>
      <w:r w:rsidRPr="00A76D74">
        <w:t xml:space="preserve"> Board.</w:t>
      </w:r>
    </w:p>
    <w:p w14:paraId="73A5D779" w14:textId="4F5C2B8D" w:rsidR="00590E6D" w:rsidRPr="00A76D74" w:rsidRDefault="00590E6D" w:rsidP="00590E6D">
      <w:pPr>
        <w:pStyle w:val="Heading3"/>
      </w:pPr>
      <w:r>
        <w:t>Boronia statistics</w:t>
      </w:r>
    </w:p>
    <w:p w14:paraId="22E3DC08" w14:textId="4B5E02E9" w:rsidR="00590E6D" w:rsidRPr="00590E6D" w:rsidRDefault="00590E6D" w:rsidP="00CE3690">
      <w:pPr>
        <w:pStyle w:val="Bullet"/>
      </w:pPr>
      <w:r w:rsidRPr="00590E6D">
        <w:t xml:space="preserve">22,195 </w:t>
      </w:r>
      <w:r>
        <w:t xml:space="preserve">- </w:t>
      </w:r>
      <w:r w:rsidRPr="00590E6D">
        <w:t xml:space="preserve">people call Boronia </w:t>
      </w:r>
      <w:proofErr w:type="gramStart"/>
      <w:r w:rsidRPr="00590E6D">
        <w:t>home.*</w:t>
      </w:r>
      <w:proofErr w:type="gramEnd"/>
    </w:p>
    <w:p w14:paraId="44D5E649" w14:textId="5E1AAA9F" w:rsidR="00590E6D" w:rsidRPr="00590E6D" w:rsidRDefault="00590E6D" w:rsidP="00231A32">
      <w:pPr>
        <w:pStyle w:val="Bullet"/>
      </w:pPr>
      <w:r w:rsidRPr="00590E6D">
        <w:t>70.8% of people in Boronia own the homes they live in.*</w:t>
      </w:r>
    </w:p>
    <w:p w14:paraId="0D018182" w14:textId="511D7E0C" w:rsidR="00590E6D" w:rsidRPr="00590E6D" w:rsidRDefault="00590E6D" w:rsidP="00D34625">
      <w:pPr>
        <w:pStyle w:val="Bullet"/>
      </w:pPr>
      <w:r w:rsidRPr="00590E6D">
        <w:t>27.4%</w:t>
      </w:r>
      <w:r>
        <w:t xml:space="preserve"> </w:t>
      </w:r>
      <w:r w:rsidRPr="00590E6D">
        <w:t xml:space="preserve">of households in Boronia are people living alone, higher than the average of 23.2% across </w:t>
      </w:r>
      <w:proofErr w:type="gramStart"/>
      <w:r w:rsidRPr="00590E6D">
        <w:t>Melbourne.*</w:t>
      </w:r>
      <w:proofErr w:type="gramEnd"/>
    </w:p>
    <w:p w14:paraId="6F3FAE7E" w14:textId="7F619822" w:rsidR="00590E6D" w:rsidRPr="00590E6D" w:rsidRDefault="00590E6D" w:rsidP="00614E61">
      <w:pPr>
        <w:pStyle w:val="Bullet"/>
      </w:pPr>
      <w:r w:rsidRPr="00590E6D">
        <w:t xml:space="preserve">Retail, </w:t>
      </w:r>
      <w:proofErr w:type="gramStart"/>
      <w:r w:rsidRPr="00590E6D">
        <w:t>health</w:t>
      </w:r>
      <w:proofErr w:type="gramEnd"/>
      <w:r w:rsidRPr="00590E6D">
        <w:t xml:space="preserve"> and hospitality</w:t>
      </w:r>
      <w:r>
        <w:t xml:space="preserve"> </w:t>
      </w:r>
      <w:r w:rsidRPr="00590E6D">
        <w:t>are the majority of local jobs</w:t>
      </w:r>
      <w:r>
        <w:t>.</w:t>
      </w:r>
      <w:r w:rsidRPr="00590E6D">
        <w:t xml:space="preserve"> These are population-serving industries. </w:t>
      </w:r>
    </w:p>
    <w:p w14:paraId="5DA8BA54" w14:textId="4EE79477" w:rsidR="00590E6D" w:rsidRPr="00590E6D" w:rsidRDefault="00590E6D" w:rsidP="00D14BCB">
      <w:pPr>
        <w:pStyle w:val="Bullet"/>
      </w:pPr>
      <w:r w:rsidRPr="00590E6D">
        <w:t>58.7% of Boronia residents work full time, just higher than the Victorian average of 57</w:t>
      </w:r>
      <w:proofErr w:type="gramStart"/>
      <w:r w:rsidRPr="00590E6D">
        <w:t>%.*</w:t>
      </w:r>
      <w:proofErr w:type="gramEnd"/>
    </w:p>
    <w:p w14:paraId="39F6E77D" w14:textId="77777777" w:rsidR="00590E6D" w:rsidRPr="00590E6D" w:rsidRDefault="00590E6D" w:rsidP="00590E6D">
      <w:r w:rsidRPr="00590E6D">
        <w:t>*Australian Bureau of Statistics, 2016</w:t>
      </w:r>
    </w:p>
    <w:p w14:paraId="6F7F4C02" w14:textId="77777777" w:rsidR="006627CF" w:rsidRDefault="006627CF" w:rsidP="00D056D2">
      <w:pPr>
        <w:pStyle w:val="Heading2"/>
      </w:pPr>
      <w:r>
        <w:t xml:space="preserve">Our objectives </w:t>
      </w:r>
    </w:p>
    <w:p w14:paraId="629871F9" w14:textId="4E906315" w:rsidR="00E56313" w:rsidRPr="00CE6E99" w:rsidRDefault="00E56313" w:rsidP="00B0627B">
      <w:pPr>
        <w:pStyle w:val="Bullet"/>
        <w:numPr>
          <w:ilvl w:val="0"/>
          <w:numId w:val="0"/>
        </w:numPr>
        <w:ind w:left="720"/>
      </w:pPr>
      <w:bookmarkStart w:id="0" w:name="_Hlk88727369"/>
    </w:p>
    <w:bookmarkEnd w:id="0"/>
    <w:p w14:paraId="347411BD" w14:textId="77777777" w:rsidR="00CE6E99" w:rsidRPr="00CE6E99" w:rsidRDefault="00CE6E99" w:rsidP="006627CF">
      <w:pPr>
        <w:pStyle w:val="Heading4"/>
      </w:pPr>
      <w:r w:rsidRPr="00CE6E99">
        <w:t>Aspiration: Promote Boronia’s location at the Dandenong Ranges foothills</w:t>
      </w:r>
    </w:p>
    <w:p w14:paraId="63D93FDF" w14:textId="77777777" w:rsidR="00CE6E99" w:rsidRPr="00CE6E99" w:rsidRDefault="00CE6E99" w:rsidP="006627CF">
      <w:pPr>
        <w:pStyle w:val="Heading5"/>
      </w:pPr>
      <w:r w:rsidRPr="00CE6E99">
        <w:t>Objectives</w:t>
      </w:r>
    </w:p>
    <w:p w14:paraId="20744167" w14:textId="3D3B10E6" w:rsidR="00CE6E99" w:rsidRPr="00CE6E99" w:rsidRDefault="00CE6E99" w:rsidP="006627CF">
      <w:pPr>
        <w:pStyle w:val="Bullet"/>
      </w:pPr>
      <w:r w:rsidRPr="00CE6E99">
        <w:t xml:space="preserve">Preserve, </w:t>
      </w:r>
      <w:proofErr w:type="gramStart"/>
      <w:r w:rsidRPr="00CE6E99">
        <w:t>celebrate</w:t>
      </w:r>
      <w:proofErr w:type="gramEnd"/>
      <w:r w:rsidRPr="00CE6E99">
        <w:t xml:space="preserve"> and promote Boronia as a wonderful place to live due to its leafy, green setting among the foothills of the Dandenong Ranges</w:t>
      </w:r>
    </w:p>
    <w:p w14:paraId="514B3A0A" w14:textId="1E042A9D" w:rsidR="00CE6E99" w:rsidRPr="00CE6E99" w:rsidRDefault="00CE6E99" w:rsidP="006627CF">
      <w:pPr>
        <w:pStyle w:val="Bullet"/>
      </w:pPr>
      <w:r w:rsidRPr="00CE6E99">
        <w:t xml:space="preserve">Protect the village feel and greenery amid any structural changes through the </w:t>
      </w:r>
      <w:proofErr w:type="spellStart"/>
      <w:r w:rsidRPr="00CE6E99">
        <w:t>centre</w:t>
      </w:r>
      <w:proofErr w:type="spellEnd"/>
      <w:r w:rsidRPr="00CE6E99">
        <w:t>.</w:t>
      </w:r>
    </w:p>
    <w:p w14:paraId="31E4F44E" w14:textId="77777777" w:rsidR="00CE6E99" w:rsidRPr="00CE6E99" w:rsidRDefault="00CE6E99" w:rsidP="006627CF">
      <w:pPr>
        <w:pStyle w:val="Heading4"/>
      </w:pPr>
      <w:r w:rsidRPr="00CE6E99">
        <w:t xml:space="preserve">Aspiration: </w:t>
      </w:r>
      <w:r w:rsidRPr="006627CF">
        <w:t>Local</w:t>
      </w:r>
      <w:r w:rsidRPr="00CE6E99">
        <w:t xml:space="preserve"> economic activity grows and is more diverse </w:t>
      </w:r>
    </w:p>
    <w:p w14:paraId="377D1AFF" w14:textId="77777777" w:rsidR="00CE6E99" w:rsidRPr="00CE6E99" w:rsidRDefault="00CE6E99" w:rsidP="006627CF">
      <w:pPr>
        <w:pStyle w:val="Heading5"/>
      </w:pPr>
      <w:r w:rsidRPr="00CE6E99">
        <w:t>Objectives</w:t>
      </w:r>
    </w:p>
    <w:p w14:paraId="55816720" w14:textId="52EA36BA" w:rsidR="00CE6E99" w:rsidRPr="00CE6E99" w:rsidRDefault="00CE6E99" w:rsidP="006627CF">
      <w:pPr>
        <w:pStyle w:val="Bullet"/>
      </w:pPr>
      <w:r w:rsidRPr="00CE6E99">
        <w:t>Attract a wider range of businesses to Boronia, focusing on its affordability, and green/leafy amenity in the Eastern Metro Region</w:t>
      </w:r>
    </w:p>
    <w:p w14:paraId="168EF0CB" w14:textId="507D3126" w:rsidR="00CE6E99" w:rsidRPr="00CE6E99" w:rsidRDefault="00CE6E99" w:rsidP="006627CF">
      <w:pPr>
        <w:pStyle w:val="Bullet"/>
      </w:pPr>
      <w:r w:rsidRPr="00CE6E99">
        <w:lastRenderedPageBreak/>
        <w:t>Promote the range of education, training and employment opportunities that link skilled workers to local (including new) businesses.</w:t>
      </w:r>
    </w:p>
    <w:p w14:paraId="71B07E3D" w14:textId="4138F30A" w:rsidR="00DB3DB1" w:rsidRPr="00CE6E99" w:rsidRDefault="00DB3DB1" w:rsidP="00DB3DB1">
      <w:pPr>
        <w:pStyle w:val="Heading4"/>
      </w:pPr>
      <w:r w:rsidRPr="00CE6E99">
        <w:t>Aspiration: Boronia is a</w:t>
      </w:r>
      <w:r w:rsidR="001E77A7">
        <w:t xml:space="preserve">n </w:t>
      </w:r>
      <w:r w:rsidRPr="00CE6E99">
        <w:t>inclusive, vibrant</w:t>
      </w:r>
      <w:r w:rsidR="001E77A7">
        <w:t xml:space="preserve">, </w:t>
      </w:r>
      <w:proofErr w:type="gramStart"/>
      <w:r w:rsidR="001E77A7">
        <w:t>safe</w:t>
      </w:r>
      <w:proofErr w:type="gramEnd"/>
      <w:r w:rsidRPr="00CE6E99">
        <w:t xml:space="preserve"> and connected community </w:t>
      </w:r>
    </w:p>
    <w:p w14:paraId="1AE7E80B" w14:textId="77777777" w:rsidR="00DB3DB1" w:rsidRPr="00CE6E99" w:rsidRDefault="00DB3DB1" w:rsidP="00DB3DB1">
      <w:pPr>
        <w:pStyle w:val="Heading5"/>
      </w:pPr>
      <w:r w:rsidRPr="00CE6E99">
        <w:t>Objectives</w:t>
      </w:r>
    </w:p>
    <w:p w14:paraId="4DBDA777" w14:textId="77777777" w:rsidR="00DB3DB1" w:rsidRPr="00CE6E99" w:rsidRDefault="00DB3DB1" w:rsidP="00DB3DB1">
      <w:pPr>
        <w:pStyle w:val="Bullet"/>
      </w:pPr>
      <w:r w:rsidRPr="00CE6E99">
        <w:t xml:space="preserve">Address perceptions </w:t>
      </w:r>
      <w:r w:rsidRPr="00400909">
        <w:t xml:space="preserve">of some safety concerns </w:t>
      </w:r>
      <w:r>
        <w:t>in</w:t>
      </w:r>
      <w:r w:rsidRPr="00CE6E99">
        <w:t xml:space="preserve"> Boronia by transforming and enlivening </w:t>
      </w:r>
      <w:proofErr w:type="spellStart"/>
      <w:r w:rsidRPr="00CE6E99">
        <w:t>underutilised</w:t>
      </w:r>
      <w:proofErr w:type="spellEnd"/>
      <w:r w:rsidRPr="00CE6E99">
        <w:t xml:space="preserve"> areas across the </w:t>
      </w:r>
      <w:proofErr w:type="spellStart"/>
      <w:r w:rsidRPr="00CE6E99">
        <w:t>centre</w:t>
      </w:r>
      <w:proofErr w:type="spellEnd"/>
    </w:p>
    <w:p w14:paraId="7FCE6647" w14:textId="77777777" w:rsidR="00DB3DB1" w:rsidRPr="00CE6E99" w:rsidRDefault="00DB3DB1" w:rsidP="00DB3DB1">
      <w:pPr>
        <w:pStyle w:val="Bullet"/>
      </w:pPr>
      <w:r w:rsidRPr="00CE6E99">
        <w:t xml:space="preserve">Promote enhanced community connectedness and encourage more people to be in the </w:t>
      </w:r>
      <w:proofErr w:type="spellStart"/>
      <w:r w:rsidRPr="00CE6E99">
        <w:t>centre</w:t>
      </w:r>
      <w:proofErr w:type="spellEnd"/>
      <w:r w:rsidRPr="00CE6E99">
        <w:t xml:space="preserve"> more often, and for longer</w:t>
      </w:r>
    </w:p>
    <w:p w14:paraId="2C36C122" w14:textId="77777777" w:rsidR="00DB3DB1" w:rsidRPr="00CE6E99" w:rsidRDefault="00DB3DB1" w:rsidP="00DB3DB1">
      <w:pPr>
        <w:pStyle w:val="Bullet"/>
      </w:pPr>
      <w:r w:rsidRPr="00CE6E99">
        <w:t xml:space="preserve">Promote a feeling of safety and welcome, by ensuring people of all abilities can navigate the </w:t>
      </w:r>
      <w:proofErr w:type="spellStart"/>
      <w:r w:rsidRPr="00CE6E99">
        <w:t>centre</w:t>
      </w:r>
      <w:proofErr w:type="spellEnd"/>
      <w:r w:rsidRPr="00CE6E99">
        <w:t xml:space="preserve"> easily, and have access to the things they need</w:t>
      </w:r>
    </w:p>
    <w:p w14:paraId="1DD0182D" w14:textId="53E89E2C" w:rsidR="00DB3DB1" w:rsidRDefault="00DB3DB1" w:rsidP="006627CF">
      <w:pPr>
        <w:pStyle w:val="Bullet"/>
      </w:pPr>
      <w:r w:rsidRPr="00CE6E99">
        <w:t xml:space="preserve">Identify and enhance places within the town </w:t>
      </w:r>
      <w:proofErr w:type="spellStart"/>
      <w:r w:rsidRPr="00CE6E99">
        <w:t>centre</w:t>
      </w:r>
      <w:proofErr w:type="spellEnd"/>
      <w:r w:rsidRPr="00CE6E99">
        <w:t xml:space="preserve"> that can be the focal point for a civic heart (e.g., the train station).</w:t>
      </w:r>
    </w:p>
    <w:p w14:paraId="414232F2" w14:textId="79752317" w:rsidR="00CE6E99" w:rsidRPr="00CE6E99" w:rsidRDefault="00CE6E99" w:rsidP="006627CF">
      <w:pPr>
        <w:pStyle w:val="Heading4"/>
      </w:pPr>
      <w:r w:rsidRPr="00CE6E99">
        <w:t xml:space="preserve">Aspiration: </w:t>
      </w:r>
      <w:proofErr w:type="spellStart"/>
      <w:r w:rsidRPr="00CE6E99">
        <w:t>Liveability</w:t>
      </w:r>
      <w:proofErr w:type="spellEnd"/>
      <w:r w:rsidRPr="00CE6E99">
        <w:t xml:space="preserve"> is </w:t>
      </w:r>
      <w:r w:rsidRPr="006627CF">
        <w:t>enhanced</w:t>
      </w:r>
      <w:r w:rsidRPr="00CE6E99">
        <w:t xml:space="preserve"> for all, building on local strengths </w:t>
      </w:r>
    </w:p>
    <w:p w14:paraId="23A9522C" w14:textId="77777777" w:rsidR="00CE6E99" w:rsidRPr="00CE6E99" w:rsidRDefault="00CE6E99" w:rsidP="006627CF">
      <w:pPr>
        <w:pStyle w:val="Heading5"/>
      </w:pPr>
      <w:r w:rsidRPr="006627CF">
        <w:t>Objectives</w:t>
      </w:r>
    </w:p>
    <w:p w14:paraId="31C216CF" w14:textId="657438C9" w:rsidR="00CE6E99" w:rsidRPr="00CE6E99" w:rsidRDefault="00CE6E99" w:rsidP="006627CF">
      <w:pPr>
        <w:pStyle w:val="Bullet"/>
      </w:pPr>
      <w:r w:rsidRPr="00CE6E99">
        <w:t>Uncover and showcase all the unique activity happening in Boronia, currently hidden behind main streets</w:t>
      </w:r>
    </w:p>
    <w:p w14:paraId="7DF1DF35" w14:textId="09ED6814" w:rsidR="00CE6E99" w:rsidRPr="00CE6E99" w:rsidRDefault="00CE6E99" w:rsidP="006627CF">
      <w:pPr>
        <w:pStyle w:val="Bullet"/>
      </w:pPr>
      <w:r w:rsidRPr="00CE6E99">
        <w:t xml:space="preserve">Strengthen connectivity between the train station precinct and the surrounding activity </w:t>
      </w:r>
      <w:proofErr w:type="spellStart"/>
      <w:r w:rsidRPr="00CE6E99">
        <w:t>centre</w:t>
      </w:r>
      <w:proofErr w:type="spellEnd"/>
    </w:p>
    <w:p w14:paraId="1131F31A" w14:textId="0AD27B32" w:rsidR="00CE6E99" w:rsidRDefault="00CE6E99" w:rsidP="006627CF">
      <w:pPr>
        <w:pStyle w:val="Bullet"/>
      </w:pPr>
      <w:r w:rsidRPr="00CE6E99">
        <w:t xml:space="preserve">Enhance legibility, </w:t>
      </w:r>
      <w:proofErr w:type="gramStart"/>
      <w:r w:rsidRPr="00CE6E99">
        <w:t>pedestrian</w:t>
      </w:r>
      <w:proofErr w:type="gramEnd"/>
      <w:r w:rsidRPr="00CE6E99">
        <w:t xml:space="preserve"> and cycle paths </w:t>
      </w:r>
      <w:r w:rsidR="00AD5AB8" w:rsidRPr="00CE6E99">
        <w:t>throughout the</w:t>
      </w:r>
      <w:r w:rsidRPr="00CE6E99">
        <w:t xml:space="preserve"> </w:t>
      </w:r>
      <w:proofErr w:type="spellStart"/>
      <w:r w:rsidRPr="00CE6E99">
        <w:t>centre</w:t>
      </w:r>
      <w:proofErr w:type="spellEnd"/>
      <w:r w:rsidRPr="00CE6E99">
        <w:t xml:space="preserve"> to help people of all abilities better navigate and experience all that the Boronia </w:t>
      </w:r>
      <w:proofErr w:type="spellStart"/>
      <w:r w:rsidRPr="00CE6E99">
        <w:t>centre</w:t>
      </w:r>
      <w:proofErr w:type="spellEnd"/>
      <w:r w:rsidRPr="00CE6E99">
        <w:t xml:space="preserve"> has to offer.</w:t>
      </w:r>
    </w:p>
    <w:p w14:paraId="7830D42D" w14:textId="77777777" w:rsidR="001901CB" w:rsidRDefault="001901CB" w:rsidP="00E87D48">
      <w:pPr>
        <w:pStyle w:val="Heading1"/>
      </w:pPr>
      <w:r>
        <w:t xml:space="preserve">A Message from the Boronia </w:t>
      </w:r>
      <w:proofErr w:type="spellStart"/>
      <w:r>
        <w:t>Revitalisation</w:t>
      </w:r>
      <w:proofErr w:type="spellEnd"/>
      <w:r>
        <w:t xml:space="preserve"> Board Chair </w:t>
      </w:r>
    </w:p>
    <w:p w14:paraId="0448B5D1" w14:textId="77777777" w:rsidR="001901CB" w:rsidRDefault="001901CB" w:rsidP="001901CB">
      <w:r>
        <w:t xml:space="preserve">I’m proud to be chairing the newly established Boronia </w:t>
      </w:r>
      <w:proofErr w:type="spellStart"/>
      <w:r>
        <w:t>Revitalisation</w:t>
      </w:r>
      <w:proofErr w:type="spellEnd"/>
      <w:r>
        <w:t xml:space="preserve"> Board. </w:t>
      </w:r>
    </w:p>
    <w:p w14:paraId="7473C2F4" w14:textId="2BD79B7D" w:rsidR="001901CB" w:rsidRDefault="001901CB" w:rsidP="001901CB">
      <w:r>
        <w:t xml:space="preserve">As locals know, Boronia is a great place to live. Plenty of people want to call Boronia home and as a result the suburb’s population is growing fast. In fact, it’s outpacing the growth of the City of Knox, and it’s expected that this will only continue. </w:t>
      </w:r>
    </w:p>
    <w:p w14:paraId="180AF50B" w14:textId="7EBB339A" w:rsidR="001901CB" w:rsidRDefault="001901CB" w:rsidP="001901CB">
      <w:r>
        <w:rPr>
          <w:spacing w:val="-3"/>
        </w:rPr>
        <w:t xml:space="preserve">To support a growing population, while </w:t>
      </w:r>
      <w:r>
        <w:t xml:space="preserve">also positioning Boronia as a great place to work and visit, the Victorian Government has identified Boronia as a key site for the Suburban </w:t>
      </w:r>
      <w:proofErr w:type="spellStart"/>
      <w:r>
        <w:t>Revitalisation</w:t>
      </w:r>
      <w:proofErr w:type="spellEnd"/>
      <w:r>
        <w:t xml:space="preserve"> program. </w:t>
      </w:r>
    </w:p>
    <w:p w14:paraId="776757C5" w14:textId="0974D544" w:rsidR="001901CB" w:rsidRDefault="001901CB" w:rsidP="001901CB">
      <w:r>
        <w:t xml:space="preserve">This board, made-up of community leaders, has been appointed to work closely with the Boronia community and to be a voice to local and state government on what’s most important to locals. </w:t>
      </w:r>
    </w:p>
    <w:p w14:paraId="529F2A49" w14:textId="77777777" w:rsidR="001901CB" w:rsidRDefault="001901CB" w:rsidP="001901CB">
      <w:r>
        <w:t xml:space="preserve">As a board, we’ve created this vision framework to guide Boronia’s </w:t>
      </w:r>
      <w:proofErr w:type="spellStart"/>
      <w:r>
        <w:t>revitalisation</w:t>
      </w:r>
      <w:proofErr w:type="spellEnd"/>
      <w:r>
        <w:t xml:space="preserve">, which will be </w:t>
      </w:r>
      <w:proofErr w:type="spellStart"/>
      <w:r>
        <w:t>realised</w:t>
      </w:r>
      <w:proofErr w:type="spellEnd"/>
      <w:r>
        <w:t xml:space="preserve"> through local projects and initiatives. </w:t>
      </w:r>
    </w:p>
    <w:p w14:paraId="3F2606F7" w14:textId="77777777" w:rsidR="001901CB" w:rsidRDefault="001901CB" w:rsidP="001901CB">
      <w:r>
        <w:t xml:space="preserve">I look forward to working closely with Knox City Council and other members of the board over the coming year to deliver work that’ll create social and economic opportunities for locals and enhance Boronia’s </w:t>
      </w:r>
      <w:proofErr w:type="spellStart"/>
      <w:r>
        <w:t>liveability</w:t>
      </w:r>
      <w:proofErr w:type="spellEnd"/>
      <w:r>
        <w:t xml:space="preserve"> and sustainability well into the future. </w:t>
      </w:r>
    </w:p>
    <w:p w14:paraId="30E60068" w14:textId="73DC48FD" w:rsidR="001901CB" w:rsidRDefault="001901CB" w:rsidP="001901CB">
      <w:r>
        <w:t>We’ll provide a report back on our work in the Board’s End of Term Report in July 2022.</w:t>
      </w:r>
    </w:p>
    <w:p w14:paraId="17F9BB1C" w14:textId="49CDFEF7" w:rsidR="001901CB" w:rsidRDefault="001901CB" w:rsidP="001901CB">
      <w:r>
        <w:rPr>
          <w:rStyle w:val="bodymedium"/>
        </w:rPr>
        <w:t xml:space="preserve">Jackson Taylor, </w:t>
      </w:r>
      <w:r>
        <w:t xml:space="preserve">MP for </w:t>
      </w:r>
      <w:proofErr w:type="spellStart"/>
      <w:r>
        <w:t>Bayswater</w:t>
      </w:r>
      <w:proofErr w:type="spellEnd"/>
    </w:p>
    <w:p w14:paraId="4B25336A" w14:textId="71512071" w:rsidR="001F740C" w:rsidRDefault="001F740C" w:rsidP="00D056D2">
      <w:pPr>
        <w:pStyle w:val="Heading3"/>
      </w:pPr>
      <w:r w:rsidRPr="001F740C">
        <w:t>Boronia</w:t>
      </w:r>
      <w:r>
        <w:t xml:space="preserve"> </w:t>
      </w:r>
      <w:proofErr w:type="spellStart"/>
      <w:r>
        <w:t>Revitalisation</w:t>
      </w:r>
      <w:proofErr w:type="spellEnd"/>
      <w:r>
        <w:t xml:space="preserve"> </w:t>
      </w:r>
      <w:r w:rsidRPr="00D056D2">
        <w:t>Board</w:t>
      </w:r>
    </w:p>
    <w:p w14:paraId="643C764D" w14:textId="43E2233D" w:rsidR="001F740C" w:rsidRPr="001F740C" w:rsidRDefault="001F740C" w:rsidP="001F740C">
      <w:r w:rsidRPr="001F740C">
        <w:t>Jackson Taylor</w:t>
      </w:r>
      <w:r>
        <w:t xml:space="preserve">, </w:t>
      </w:r>
      <w:r w:rsidRPr="001F740C">
        <w:t xml:space="preserve">MP for </w:t>
      </w:r>
      <w:proofErr w:type="spellStart"/>
      <w:r w:rsidRPr="001F740C">
        <w:t>Bayswater</w:t>
      </w:r>
      <w:proofErr w:type="spellEnd"/>
      <w:r w:rsidRPr="001F740C">
        <w:t xml:space="preserve">, Chair of Boronia </w:t>
      </w:r>
      <w:proofErr w:type="spellStart"/>
      <w:r w:rsidRPr="001F740C">
        <w:t>Revitalisation</w:t>
      </w:r>
      <w:proofErr w:type="spellEnd"/>
      <w:r w:rsidRPr="001F740C">
        <w:t xml:space="preserve"> Board</w:t>
      </w:r>
    </w:p>
    <w:p w14:paraId="75083AEF" w14:textId="506DF8A1" w:rsidR="001F740C" w:rsidRPr="001F740C" w:rsidRDefault="001F740C" w:rsidP="001F740C">
      <w:r w:rsidRPr="001F740C">
        <w:t>Cr Lisa Cooper</w:t>
      </w:r>
      <w:r>
        <w:t xml:space="preserve">, </w:t>
      </w:r>
      <w:r w:rsidRPr="001F740C">
        <w:t>Mayor, Knox City Council</w:t>
      </w:r>
    </w:p>
    <w:p w14:paraId="770BD5CE" w14:textId="6280D11B" w:rsidR="001F740C" w:rsidRPr="001F740C" w:rsidRDefault="001F740C" w:rsidP="001F740C">
      <w:r w:rsidRPr="001F740C">
        <w:t>Bruce Dobson</w:t>
      </w:r>
      <w:r>
        <w:t xml:space="preserve">, </w:t>
      </w:r>
      <w:r w:rsidRPr="001F740C">
        <w:t>Chief Executive Officer, Knox City Council</w:t>
      </w:r>
    </w:p>
    <w:p w14:paraId="304EC6B3" w14:textId="2FB6166F" w:rsidR="001F740C" w:rsidRPr="001F740C" w:rsidRDefault="001F740C" w:rsidP="001F740C">
      <w:r w:rsidRPr="001F740C">
        <w:t>Matthew Scammell</w:t>
      </w:r>
      <w:r>
        <w:t xml:space="preserve">, </w:t>
      </w:r>
      <w:r w:rsidRPr="001F740C">
        <w:t>Principal, Boronia K-12 College</w:t>
      </w:r>
    </w:p>
    <w:p w14:paraId="2AAE7943" w14:textId="0E77158A" w:rsidR="001F740C" w:rsidRPr="001F740C" w:rsidRDefault="001F740C" w:rsidP="001F740C">
      <w:r w:rsidRPr="001F740C">
        <w:t>Debbie McLaughlin</w:t>
      </w:r>
      <w:r>
        <w:t xml:space="preserve">, </w:t>
      </w:r>
      <w:r w:rsidRPr="001F740C">
        <w:t>Acting Director, Department of Health, Science and Community, Swinburne University</w:t>
      </w:r>
    </w:p>
    <w:p w14:paraId="71E7A75F" w14:textId="5D55082D" w:rsidR="001F740C" w:rsidRPr="001F740C" w:rsidRDefault="001F740C" w:rsidP="001F740C">
      <w:r w:rsidRPr="001F740C">
        <w:t xml:space="preserve">Steven </w:t>
      </w:r>
      <w:proofErr w:type="spellStart"/>
      <w:r w:rsidRPr="001F740C">
        <w:t>Wojtkiw</w:t>
      </w:r>
      <w:proofErr w:type="spellEnd"/>
      <w:r>
        <w:t xml:space="preserve">, </w:t>
      </w:r>
      <w:r w:rsidRPr="001F740C">
        <w:t xml:space="preserve">Member, Eastern Metropolitan Partnership </w:t>
      </w:r>
    </w:p>
    <w:p w14:paraId="555560FA" w14:textId="4D5493BA" w:rsidR="001F740C" w:rsidRPr="001F740C" w:rsidRDefault="001F740C" w:rsidP="001F740C">
      <w:r w:rsidRPr="001F740C">
        <w:t>Fiona Purcell</w:t>
      </w:r>
      <w:r>
        <w:t xml:space="preserve">, </w:t>
      </w:r>
      <w:r w:rsidRPr="001F740C">
        <w:t>Executive Officer, Outer Eastern Local Learning and Employment Network</w:t>
      </w:r>
    </w:p>
    <w:p w14:paraId="1E467D46" w14:textId="313475D4" w:rsidR="001F740C" w:rsidRPr="001F740C" w:rsidRDefault="001F740C" w:rsidP="001F740C">
      <w:r w:rsidRPr="001F740C">
        <w:lastRenderedPageBreak/>
        <w:t>Heather McTaggart</w:t>
      </w:r>
      <w:r>
        <w:t xml:space="preserve">, </w:t>
      </w:r>
      <w:r w:rsidRPr="001F740C">
        <w:t>Manager, The Basin Community House</w:t>
      </w:r>
    </w:p>
    <w:p w14:paraId="77A4DC35" w14:textId="5ACF187C" w:rsidR="001F740C" w:rsidRPr="001F740C" w:rsidRDefault="001F740C" w:rsidP="001F740C">
      <w:r w:rsidRPr="001F740C">
        <w:t>Michael Smith</w:t>
      </w:r>
      <w:r>
        <w:t xml:space="preserve">, </w:t>
      </w:r>
      <w:r w:rsidRPr="001F740C">
        <w:t>Chief Executive Officer, Eastern Community Legal Centre</w:t>
      </w:r>
    </w:p>
    <w:p w14:paraId="004071B8" w14:textId="0E558B96" w:rsidR="001F740C" w:rsidRPr="001F740C" w:rsidRDefault="001F740C" w:rsidP="001F740C">
      <w:r w:rsidRPr="001F740C">
        <w:t>Denise Budge</w:t>
      </w:r>
      <w:r>
        <w:t xml:space="preserve">, </w:t>
      </w:r>
      <w:r w:rsidRPr="001F740C">
        <w:t>Centre Manager, Knox Infolink</w:t>
      </w:r>
    </w:p>
    <w:p w14:paraId="04F3E732" w14:textId="45AC3722" w:rsidR="001F740C" w:rsidRPr="001F740C" w:rsidRDefault="001F740C" w:rsidP="001F740C">
      <w:r w:rsidRPr="001F740C">
        <w:t>Mel Spencer</w:t>
      </w:r>
      <w:r>
        <w:t xml:space="preserve">, </w:t>
      </w:r>
      <w:r w:rsidRPr="001F740C">
        <w:t>Executive Officer, Different Journeys</w:t>
      </w:r>
    </w:p>
    <w:p w14:paraId="3E0ED9C9" w14:textId="1D25E97F" w:rsidR="001F740C" w:rsidRPr="001F740C" w:rsidRDefault="001F740C" w:rsidP="001F740C">
      <w:r w:rsidRPr="001F740C">
        <w:t xml:space="preserve">Majella </w:t>
      </w:r>
      <w:proofErr w:type="spellStart"/>
      <w:r w:rsidRPr="001F740C">
        <w:t>Beagley</w:t>
      </w:r>
      <w:proofErr w:type="spellEnd"/>
      <w:r>
        <w:t xml:space="preserve">, </w:t>
      </w:r>
      <w:r w:rsidRPr="001F740C">
        <w:t>Business Practice Manager, Boronia Medical Centre/Boronia Psychology/Cypress Health</w:t>
      </w:r>
    </w:p>
    <w:p w14:paraId="244969F1" w14:textId="34E357A9" w:rsidR="001F740C" w:rsidRPr="001F740C" w:rsidRDefault="001F740C" w:rsidP="001F740C">
      <w:r w:rsidRPr="001F740C">
        <w:t>Debbie Wilkinson</w:t>
      </w:r>
      <w:r>
        <w:t xml:space="preserve">, </w:t>
      </w:r>
      <w:r w:rsidRPr="001F740C">
        <w:t>Director Regional Operations, Operations Northern and Eastern Region, Eastern Access Community Health (EACH)</w:t>
      </w:r>
    </w:p>
    <w:p w14:paraId="59CFDC96" w14:textId="77777777" w:rsidR="008B3DBA" w:rsidRPr="008B3DBA" w:rsidRDefault="008B3DBA" w:rsidP="008B3DBA">
      <w:pPr>
        <w:rPr>
          <w:lang w:val="en-GB"/>
        </w:rPr>
      </w:pPr>
      <w:r w:rsidRPr="008B3DBA">
        <w:rPr>
          <w:lang w:val="en-GB"/>
        </w:rPr>
        <w:t xml:space="preserve">Published by the Office for Suburban Development, (Level 8, 1 Spring Street) Melbourne, Victoria, Australia 3000. Telephone 1300 366 356 </w:t>
      </w:r>
    </w:p>
    <w:p w14:paraId="164E54CA" w14:textId="77777777" w:rsidR="008B3DBA" w:rsidRPr="008B3DBA" w:rsidRDefault="008B3DBA" w:rsidP="008B3DBA">
      <w:pPr>
        <w:rPr>
          <w:lang w:val="en-GB"/>
        </w:rPr>
      </w:pPr>
      <w:r w:rsidRPr="008B3DBA">
        <w:rPr>
          <w:lang w:val="en-GB"/>
        </w:rPr>
        <w:t>Authorised by the Victorian Government, Melbourne.</w:t>
      </w:r>
    </w:p>
    <w:p w14:paraId="56178B3E" w14:textId="4DBE4E35" w:rsidR="008B3DBA" w:rsidRPr="008B3DBA" w:rsidRDefault="008B3DBA" w:rsidP="008B3DBA">
      <w:pPr>
        <w:rPr>
          <w:lang w:val="en-GB"/>
        </w:rPr>
      </w:pPr>
      <w:r w:rsidRPr="008B3DBA">
        <w:rPr>
          <w:lang w:val="en-GB"/>
        </w:rPr>
        <w:t xml:space="preserve">© Copyright State of Victoria, Department of Jobs, Precincts and Regions, </w:t>
      </w:r>
      <w:r w:rsidR="00F32D49">
        <w:rPr>
          <w:lang w:val="en-GB"/>
        </w:rPr>
        <w:t>October</w:t>
      </w:r>
      <w:r w:rsidR="00F32D49" w:rsidRPr="00482F87">
        <w:rPr>
          <w:lang w:val="en-GB"/>
        </w:rPr>
        <w:t xml:space="preserve"> </w:t>
      </w:r>
      <w:r w:rsidRPr="008B3DBA">
        <w:rPr>
          <w:lang w:val="en-GB"/>
        </w:rPr>
        <w:t xml:space="preserve">2021. Except for any logos, emblems, trademarks, </w:t>
      </w:r>
      <w:proofErr w:type="gramStart"/>
      <w:r w:rsidRPr="008B3DBA">
        <w:rPr>
          <w:lang w:val="en-GB"/>
        </w:rPr>
        <w:t>artwork</w:t>
      </w:r>
      <w:proofErr w:type="gramEnd"/>
      <w:r w:rsidRPr="008B3DBA">
        <w:rPr>
          <w:lang w:val="en-GB"/>
        </w:rPr>
        <w:t xml:space="preserve"> and photography this document is made available under the terms of the Creative Commons Attribution 3.0 Australia license. </w:t>
      </w:r>
    </w:p>
    <w:p w14:paraId="6045BCC3" w14:textId="77777777" w:rsidR="008B3DBA" w:rsidRPr="008B3DBA" w:rsidRDefault="008B3DBA" w:rsidP="008B3DBA">
      <w:pPr>
        <w:rPr>
          <w:lang w:val="en-GB"/>
        </w:rPr>
      </w:pPr>
      <w:r w:rsidRPr="008B3DBA">
        <w:rPr>
          <w:lang w:val="en-GB"/>
        </w:rPr>
        <w:t>Disclaimer</w:t>
      </w:r>
    </w:p>
    <w:p w14:paraId="238EC4B1" w14:textId="7BC6549E" w:rsidR="001F740C" w:rsidRPr="008B3DBA" w:rsidRDefault="008B3DBA" w:rsidP="001901CB">
      <w:pPr>
        <w:rPr>
          <w:lang w:val="en-GB"/>
        </w:rPr>
      </w:pPr>
      <w:r w:rsidRPr="008B3DBA">
        <w:rPr>
          <w:lang w:val="en-GB"/>
        </w:rPr>
        <w:t xml:space="preserve">This publication may be of assistance to </w:t>
      </w:r>
      <w:proofErr w:type="gramStart"/>
      <w:r w:rsidRPr="008B3DBA">
        <w:rPr>
          <w:lang w:val="en-GB"/>
        </w:rPr>
        <w:t>you</w:t>
      </w:r>
      <w:proofErr w:type="gramEnd"/>
      <w:r w:rsidRPr="008B3DBA">
        <w:rPr>
          <w:lang w:val="en-GB"/>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While every effort has been made to ensure the currency, </w:t>
      </w:r>
      <w:proofErr w:type="gramStart"/>
      <w:r w:rsidRPr="008B3DBA">
        <w:rPr>
          <w:lang w:val="en-GB"/>
        </w:rPr>
        <w:t>accuracy</w:t>
      </w:r>
      <w:proofErr w:type="gramEnd"/>
      <w:r w:rsidRPr="008B3DBA">
        <w:rPr>
          <w:lang w:val="en-GB"/>
        </w:rPr>
        <w:t xml:space="preserve"> or completeness of the content we endeavour to keep the content relevant and up to date and reserve the right to make changes as require. The Victorian Government, authors and presenters do not accept any liability to any person for the information (or the use of the information) which is provided or referred to in the report.</w:t>
      </w:r>
    </w:p>
    <w:sectPr w:rsidR="001F740C" w:rsidRPr="008B3DBA" w:rsidSect="002F01A7">
      <w:footerReference w:type="even" r:id="rId11"/>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0167F" w14:textId="77777777" w:rsidR="008641E6" w:rsidRDefault="008641E6" w:rsidP="00E56313">
      <w:r>
        <w:separator/>
      </w:r>
    </w:p>
    <w:p w14:paraId="41FBDEC7" w14:textId="77777777" w:rsidR="008641E6" w:rsidRDefault="008641E6" w:rsidP="00E56313"/>
    <w:p w14:paraId="769E4D8F" w14:textId="77777777" w:rsidR="008641E6" w:rsidRDefault="008641E6" w:rsidP="00E56313"/>
  </w:endnote>
  <w:endnote w:type="continuationSeparator" w:id="0">
    <w:p w14:paraId="055CE851" w14:textId="77777777" w:rsidR="008641E6" w:rsidRDefault="008641E6" w:rsidP="00E56313">
      <w:r>
        <w:continuationSeparator/>
      </w:r>
    </w:p>
    <w:p w14:paraId="584929C4" w14:textId="77777777" w:rsidR="008641E6" w:rsidRDefault="008641E6" w:rsidP="00E56313"/>
    <w:p w14:paraId="09D422D7" w14:textId="77777777" w:rsidR="008641E6" w:rsidRDefault="008641E6" w:rsidP="00E56313"/>
  </w:endnote>
  <w:endnote w:type="continuationNotice" w:id="1">
    <w:p w14:paraId="5A5DBB83" w14:textId="77777777" w:rsidR="008641E6" w:rsidRDefault="008641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IC Light">
    <w:panose1 w:val="00000400000000000000"/>
    <w:charset w:val="00"/>
    <w:family w:val="auto"/>
    <w:pitch w:val="variable"/>
    <w:sig w:usb0="00000007" w:usb1="00000000" w:usb2="00000000" w:usb3="00000000" w:csb0="00000093"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D5C87"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1F359D9" w14:textId="77777777" w:rsidR="00843667" w:rsidRDefault="00843667" w:rsidP="00E56313">
    <w:pPr>
      <w:rPr>
        <w:rStyle w:val="PageNumber"/>
      </w:rPr>
    </w:pPr>
  </w:p>
  <w:p w14:paraId="0FCA9328" w14:textId="77777777" w:rsidR="00843667" w:rsidRDefault="00843667" w:rsidP="00E56313"/>
  <w:p w14:paraId="697C1748" w14:textId="77777777" w:rsidR="00843667" w:rsidRDefault="00843667" w:rsidP="00E56313"/>
  <w:p w14:paraId="5896165F" w14:textId="77777777" w:rsidR="00843667" w:rsidRDefault="00843667" w:rsidP="00E563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34180" w14:textId="77777777" w:rsidR="008641E6" w:rsidRDefault="008641E6" w:rsidP="00E56313">
      <w:r>
        <w:separator/>
      </w:r>
    </w:p>
    <w:p w14:paraId="31B4B3BA" w14:textId="77777777" w:rsidR="008641E6" w:rsidRDefault="008641E6" w:rsidP="00E56313"/>
    <w:p w14:paraId="7C5FB372" w14:textId="77777777" w:rsidR="008641E6" w:rsidRDefault="008641E6" w:rsidP="00E56313"/>
  </w:footnote>
  <w:footnote w:type="continuationSeparator" w:id="0">
    <w:p w14:paraId="43D1954E" w14:textId="77777777" w:rsidR="008641E6" w:rsidRDefault="008641E6" w:rsidP="00E56313">
      <w:r>
        <w:continuationSeparator/>
      </w:r>
    </w:p>
    <w:p w14:paraId="5A59B284" w14:textId="77777777" w:rsidR="008641E6" w:rsidRDefault="008641E6" w:rsidP="00E56313"/>
    <w:p w14:paraId="3E226259" w14:textId="77777777" w:rsidR="008641E6" w:rsidRDefault="008641E6" w:rsidP="00E56313"/>
  </w:footnote>
  <w:footnote w:type="continuationNotice" w:id="1">
    <w:p w14:paraId="1CF66F5A" w14:textId="77777777" w:rsidR="008641E6" w:rsidRDefault="008641E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9"/>
  </w:num>
  <w:num w:numId="16">
    <w:abstractNumId w:val="34"/>
  </w:num>
  <w:num w:numId="17">
    <w:abstractNumId w:val="24"/>
  </w:num>
  <w:num w:numId="18">
    <w:abstractNumId w:val="16"/>
  </w:num>
  <w:num w:numId="19">
    <w:abstractNumId w:val="21"/>
  </w:num>
  <w:num w:numId="20">
    <w:abstractNumId w:val="14"/>
  </w:num>
  <w:num w:numId="21">
    <w:abstractNumId w:val="20"/>
  </w:num>
  <w:num w:numId="22">
    <w:abstractNumId w:val="27"/>
  </w:num>
  <w:num w:numId="23">
    <w:abstractNumId w:val="23"/>
  </w:num>
  <w:num w:numId="24">
    <w:abstractNumId w:val="31"/>
  </w:num>
  <w:num w:numId="25">
    <w:abstractNumId w:val="22"/>
  </w:num>
  <w:num w:numId="26">
    <w:abstractNumId w:val="30"/>
  </w:num>
  <w:num w:numId="27">
    <w:abstractNumId w:val="35"/>
  </w:num>
  <w:num w:numId="28">
    <w:abstractNumId w:val="11"/>
  </w:num>
  <w:num w:numId="29">
    <w:abstractNumId w:val="28"/>
  </w:num>
  <w:num w:numId="30">
    <w:abstractNumId w:val="36"/>
  </w:num>
  <w:num w:numId="31">
    <w:abstractNumId w:val="32"/>
  </w:num>
  <w:num w:numId="32">
    <w:abstractNumId w:val="18"/>
  </w:num>
  <w:num w:numId="33">
    <w:abstractNumId w:val="29"/>
  </w:num>
  <w:num w:numId="34">
    <w:abstractNumId w:val="38"/>
  </w:num>
  <w:num w:numId="35">
    <w:abstractNumId w:val="37"/>
  </w:num>
  <w:num w:numId="36">
    <w:abstractNumId w:val="15"/>
  </w:num>
  <w:num w:numId="37">
    <w:abstractNumId w:val="26"/>
  </w:num>
  <w:num w:numId="38">
    <w:abstractNumId w:val="13"/>
  </w:num>
  <w:num w:numId="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13889"/>
    <w:rsid w:val="00017775"/>
    <w:rsid w:val="00030496"/>
    <w:rsid w:val="000357B3"/>
    <w:rsid w:val="000419C6"/>
    <w:rsid w:val="00053101"/>
    <w:rsid w:val="000536A2"/>
    <w:rsid w:val="00087128"/>
    <w:rsid w:val="0009513B"/>
    <w:rsid w:val="00095A8B"/>
    <w:rsid w:val="000A1660"/>
    <w:rsid w:val="000B3D0A"/>
    <w:rsid w:val="000B47BF"/>
    <w:rsid w:val="000B5F85"/>
    <w:rsid w:val="000C72E5"/>
    <w:rsid w:val="00100DAC"/>
    <w:rsid w:val="001745B8"/>
    <w:rsid w:val="001748EF"/>
    <w:rsid w:val="001901CB"/>
    <w:rsid w:val="00194343"/>
    <w:rsid w:val="001A5133"/>
    <w:rsid w:val="001B21CF"/>
    <w:rsid w:val="001C600B"/>
    <w:rsid w:val="001D37F7"/>
    <w:rsid w:val="001E77A7"/>
    <w:rsid w:val="001F740C"/>
    <w:rsid w:val="00203883"/>
    <w:rsid w:val="00210DDC"/>
    <w:rsid w:val="00223A23"/>
    <w:rsid w:val="002275CB"/>
    <w:rsid w:val="00284955"/>
    <w:rsid w:val="00290BF9"/>
    <w:rsid w:val="00294AA3"/>
    <w:rsid w:val="002962D1"/>
    <w:rsid w:val="002A6DB1"/>
    <w:rsid w:val="002B31EF"/>
    <w:rsid w:val="002B6E14"/>
    <w:rsid w:val="002B7736"/>
    <w:rsid w:val="002B7DAA"/>
    <w:rsid w:val="002D2EC0"/>
    <w:rsid w:val="002F01A7"/>
    <w:rsid w:val="003046E4"/>
    <w:rsid w:val="0031065A"/>
    <w:rsid w:val="00324BAD"/>
    <w:rsid w:val="0034186D"/>
    <w:rsid w:val="00343AFC"/>
    <w:rsid w:val="0035735A"/>
    <w:rsid w:val="00362FBA"/>
    <w:rsid w:val="0037064F"/>
    <w:rsid w:val="00385B49"/>
    <w:rsid w:val="00395308"/>
    <w:rsid w:val="003A1138"/>
    <w:rsid w:val="003D27D5"/>
    <w:rsid w:val="003D7499"/>
    <w:rsid w:val="003E5FEE"/>
    <w:rsid w:val="003E7F9F"/>
    <w:rsid w:val="003F4C53"/>
    <w:rsid w:val="00400909"/>
    <w:rsid w:val="00424007"/>
    <w:rsid w:val="0042767C"/>
    <w:rsid w:val="00451405"/>
    <w:rsid w:val="00454AAE"/>
    <w:rsid w:val="00464890"/>
    <w:rsid w:val="004731F5"/>
    <w:rsid w:val="00473AB1"/>
    <w:rsid w:val="004A15DF"/>
    <w:rsid w:val="004A7315"/>
    <w:rsid w:val="004D0B04"/>
    <w:rsid w:val="004D273C"/>
    <w:rsid w:val="00506C69"/>
    <w:rsid w:val="0051277C"/>
    <w:rsid w:val="00517406"/>
    <w:rsid w:val="00561580"/>
    <w:rsid w:val="0058543D"/>
    <w:rsid w:val="00587921"/>
    <w:rsid w:val="00590E6D"/>
    <w:rsid w:val="005F3699"/>
    <w:rsid w:val="0061599A"/>
    <w:rsid w:val="0063431F"/>
    <w:rsid w:val="00635700"/>
    <w:rsid w:val="0065327B"/>
    <w:rsid w:val="0066012B"/>
    <w:rsid w:val="00660A85"/>
    <w:rsid w:val="006627CF"/>
    <w:rsid w:val="0066359F"/>
    <w:rsid w:val="00665417"/>
    <w:rsid w:val="00671B15"/>
    <w:rsid w:val="00681D94"/>
    <w:rsid w:val="00697076"/>
    <w:rsid w:val="006B34CD"/>
    <w:rsid w:val="006B61E2"/>
    <w:rsid w:val="006F595D"/>
    <w:rsid w:val="00701AC3"/>
    <w:rsid w:val="0073019A"/>
    <w:rsid w:val="007421EA"/>
    <w:rsid w:val="00750960"/>
    <w:rsid w:val="00763A9B"/>
    <w:rsid w:val="00783316"/>
    <w:rsid w:val="007C02A2"/>
    <w:rsid w:val="007D0491"/>
    <w:rsid w:val="007E1B64"/>
    <w:rsid w:val="007F66CB"/>
    <w:rsid w:val="00800403"/>
    <w:rsid w:val="008017B4"/>
    <w:rsid w:val="00804FD5"/>
    <w:rsid w:val="0082630D"/>
    <w:rsid w:val="00843667"/>
    <w:rsid w:val="008457D8"/>
    <w:rsid w:val="008641E6"/>
    <w:rsid w:val="00870866"/>
    <w:rsid w:val="008B3DBA"/>
    <w:rsid w:val="008C7567"/>
    <w:rsid w:val="008D4664"/>
    <w:rsid w:val="008D63F5"/>
    <w:rsid w:val="008E1BD0"/>
    <w:rsid w:val="008E37CC"/>
    <w:rsid w:val="00916CAD"/>
    <w:rsid w:val="009324DF"/>
    <w:rsid w:val="00935661"/>
    <w:rsid w:val="00947441"/>
    <w:rsid w:val="00953ED1"/>
    <w:rsid w:val="009644BA"/>
    <w:rsid w:val="00983D55"/>
    <w:rsid w:val="009840A4"/>
    <w:rsid w:val="009A4B3D"/>
    <w:rsid w:val="009B221C"/>
    <w:rsid w:val="009D5C0B"/>
    <w:rsid w:val="009D7457"/>
    <w:rsid w:val="009D76C8"/>
    <w:rsid w:val="009E2779"/>
    <w:rsid w:val="00A0004C"/>
    <w:rsid w:val="00A05DF5"/>
    <w:rsid w:val="00A2008A"/>
    <w:rsid w:val="00A37580"/>
    <w:rsid w:val="00A43AEA"/>
    <w:rsid w:val="00A56D7C"/>
    <w:rsid w:val="00A7548A"/>
    <w:rsid w:val="00A76D74"/>
    <w:rsid w:val="00A822BD"/>
    <w:rsid w:val="00A84713"/>
    <w:rsid w:val="00AB2405"/>
    <w:rsid w:val="00AC4E82"/>
    <w:rsid w:val="00AD5AB8"/>
    <w:rsid w:val="00AF334F"/>
    <w:rsid w:val="00B0627B"/>
    <w:rsid w:val="00B13EDC"/>
    <w:rsid w:val="00B20244"/>
    <w:rsid w:val="00B2145F"/>
    <w:rsid w:val="00B336E7"/>
    <w:rsid w:val="00B46E0D"/>
    <w:rsid w:val="00B65B0E"/>
    <w:rsid w:val="00B722AF"/>
    <w:rsid w:val="00B767D8"/>
    <w:rsid w:val="00BA2D59"/>
    <w:rsid w:val="00BA6C69"/>
    <w:rsid w:val="00BB20A0"/>
    <w:rsid w:val="00BB25A3"/>
    <w:rsid w:val="00BB376F"/>
    <w:rsid w:val="00BB7A08"/>
    <w:rsid w:val="00BC7431"/>
    <w:rsid w:val="00BF2C1C"/>
    <w:rsid w:val="00BF324B"/>
    <w:rsid w:val="00C06465"/>
    <w:rsid w:val="00C1235C"/>
    <w:rsid w:val="00C14CC7"/>
    <w:rsid w:val="00C27B8C"/>
    <w:rsid w:val="00C37927"/>
    <w:rsid w:val="00C43612"/>
    <w:rsid w:val="00C50A27"/>
    <w:rsid w:val="00C56103"/>
    <w:rsid w:val="00C805A1"/>
    <w:rsid w:val="00C86C09"/>
    <w:rsid w:val="00CA7CCD"/>
    <w:rsid w:val="00CB1EF3"/>
    <w:rsid w:val="00CB6899"/>
    <w:rsid w:val="00CC13B6"/>
    <w:rsid w:val="00CC627D"/>
    <w:rsid w:val="00CE5AA8"/>
    <w:rsid w:val="00CE6E99"/>
    <w:rsid w:val="00D036E4"/>
    <w:rsid w:val="00D056D2"/>
    <w:rsid w:val="00D210E5"/>
    <w:rsid w:val="00D22BD4"/>
    <w:rsid w:val="00D406AA"/>
    <w:rsid w:val="00D53BB5"/>
    <w:rsid w:val="00D713E6"/>
    <w:rsid w:val="00D81EEB"/>
    <w:rsid w:val="00D90745"/>
    <w:rsid w:val="00D92E33"/>
    <w:rsid w:val="00D93A0B"/>
    <w:rsid w:val="00D94A1A"/>
    <w:rsid w:val="00DB3DB1"/>
    <w:rsid w:val="00DD435A"/>
    <w:rsid w:val="00DD5E27"/>
    <w:rsid w:val="00DD77E3"/>
    <w:rsid w:val="00DE055F"/>
    <w:rsid w:val="00E2158A"/>
    <w:rsid w:val="00E47681"/>
    <w:rsid w:val="00E547D5"/>
    <w:rsid w:val="00E56313"/>
    <w:rsid w:val="00E67B6B"/>
    <w:rsid w:val="00E720F4"/>
    <w:rsid w:val="00E87D48"/>
    <w:rsid w:val="00EA23BE"/>
    <w:rsid w:val="00EA52AE"/>
    <w:rsid w:val="00EC7FF6"/>
    <w:rsid w:val="00F06168"/>
    <w:rsid w:val="00F32D49"/>
    <w:rsid w:val="00F45551"/>
    <w:rsid w:val="00F72663"/>
    <w:rsid w:val="00F8396A"/>
    <w:rsid w:val="00F96D44"/>
    <w:rsid w:val="00FC1D6D"/>
    <w:rsid w:val="00FD384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9898955"/>
  <w15:chartTrackingRefBased/>
  <w15:docId w15:val="{80E0E776-29A9-A34B-8854-3B370BF3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BasicParagraph">
    <w:name w:val="[Basic Paragraph]"/>
    <w:basedOn w:val="Normal"/>
    <w:uiPriority w:val="99"/>
    <w:rsid w:val="00A76D74"/>
    <w:pPr>
      <w:suppressAutoHyphens/>
      <w:autoSpaceDE w:val="0"/>
      <w:autoSpaceDN w:val="0"/>
      <w:adjustRightInd w:val="0"/>
      <w:spacing w:after="0" w:line="288" w:lineRule="auto"/>
      <w:textAlignment w:val="center"/>
    </w:pPr>
    <w:rPr>
      <w:rFonts w:ascii="VIC Light" w:hAnsi="VIC Light" w:cs="VIC Light"/>
      <w:color w:val="000000"/>
      <w:spacing w:val="0"/>
      <w:sz w:val="18"/>
      <w:szCs w:val="18"/>
      <w:lang w:val="en-GB" w:eastAsia="en-GB"/>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uiPriority w:val="21"/>
    <w:qFormat/>
    <w:rsid w:val="00E56313"/>
    <w:rPr>
      <w:rFonts w:ascii="Arial" w:hAnsi="Arial"/>
      <w:i/>
      <w:iCs/>
      <w:color w:val="5B9BD5"/>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Intropara">
    <w:name w:val="Intro para"/>
    <w:basedOn w:val="Normal"/>
    <w:uiPriority w:val="99"/>
    <w:rsid w:val="00A76D74"/>
    <w:pPr>
      <w:suppressAutoHyphens/>
      <w:autoSpaceDE w:val="0"/>
      <w:autoSpaceDN w:val="0"/>
      <w:adjustRightInd w:val="0"/>
      <w:spacing w:after="227" w:line="380" w:lineRule="atLeast"/>
      <w:textAlignment w:val="center"/>
    </w:pPr>
    <w:rPr>
      <w:rFonts w:ascii="VIC" w:hAnsi="VIC" w:cs="VIC"/>
      <w:b/>
      <w:bCs/>
      <w:color w:val="000000"/>
      <w:spacing w:val="3"/>
      <w:sz w:val="34"/>
      <w:szCs w:val="34"/>
      <w:lang w:val="en-GB" w:eastAsia="en-GB"/>
    </w:rPr>
  </w:style>
  <w:style w:type="paragraph" w:customStyle="1" w:styleId="SH1A">
    <w:name w:val="SH1 A"/>
    <w:basedOn w:val="Normal"/>
    <w:uiPriority w:val="99"/>
    <w:rsid w:val="00A76D74"/>
    <w:pPr>
      <w:suppressAutoHyphens/>
      <w:autoSpaceDE w:val="0"/>
      <w:autoSpaceDN w:val="0"/>
      <w:adjustRightInd w:val="0"/>
      <w:spacing w:before="170" w:after="227" w:line="260" w:lineRule="atLeast"/>
      <w:textAlignment w:val="center"/>
    </w:pPr>
    <w:rPr>
      <w:rFonts w:ascii="VIC SemiBold" w:hAnsi="VIC SemiBold" w:cs="VIC SemiBold"/>
      <w:b/>
      <w:bCs/>
      <w:color w:val="000000"/>
      <w:spacing w:val="-3"/>
      <w:sz w:val="26"/>
      <w:szCs w:val="26"/>
      <w:lang w:val="en-GB" w:eastAsia="en-GB"/>
    </w:rPr>
  </w:style>
  <w:style w:type="paragraph" w:customStyle="1" w:styleId="Body">
    <w:name w:val="Body"/>
    <w:basedOn w:val="Normal"/>
    <w:uiPriority w:val="99"/>
    <w:rsid w:val="00A76D74"/>
    <w:pPr>
      <w:suppressAutoHyphens/>
      <w:autoSpaceDE w:val="0"/>
      <w:autoSpaceDN w:val="0"/>
      <w:adjustRightInd w:val="0"/>
      <w:spacing w:after="227" w:line="210" w:lineRule="atLeast"/>
      <w:textAlignment w:val="center"/>
    </w:pPr>
    <w:rPr>
      <w:rFonts w:ascii="VIC Light" w:hAnsi="VIC Light" w:cs="VIC Light"/>
      <w:color w:val="000000"/>
      <w:spacing w:val="-1"/>
      <w:sz w:val="16"/>
      <w:szCs w:val="16"/>
      <w:lang w:val="en-GB" w:eastAsia="en-GB"/>
    </w:rPr>
  </w:style>
  <w:style w:type="paragraph" w:customStyle="1" w:styleId="Figures2Infographics">
    <w:name w:val="Figures 2 (Infographics)"/>
    <w:basedOn w:val="Normal"/>
    <w:uiPriority w:val="99"/>
    <w:rsid w:val="00590E6D"/>
    <w:pPr>
      <w:suppressAutoHyphens/>
      <w:autoSpaceDE w:val="0"/>
      <w:autoSpaceDN w:val="0"/>
      <w:adjustRightInd w:val="0"/>
      <w:spacing w:before="57" w:after="57" w:line="400" w:lineRule="atLeast"/>
      <w:textAlignment w:val="center"/>
    </w:pPr>
    <w:rPr>
      <w:rFonts w:ascii="VIC" w:hAnsi="VIC" w:cs="VIC"/>
      <w:b/>
      <w:bCs/>
      <w:color w:val="000000"/>
      <w:spacing w:val="-2"/>
      <w:sz w:val="40"/>
      <w:szCs w:val="40"/>
      <w:lang w:val="en-GB" w:eastAsia="en-GB"/>
    </w:rPr>
  </w:style>
  <w:style w:type="paragraph" w:customStyle="1" w:styleId="FigurestextInfographics">
    <w:name w:val="Figures text (Infographics)"/>
    <w:basedOn w:val="Normal"/>
    <w:uiPriority w:val="99"/>
    <w:rsid w:val="00590E6D"/>
    <w:pPr>
      <w:suppressAutoHyphens/>
      <w:autoSpaceDE w:val="0"/>
      <w:autoSpaceDN w:val="0"/>
      <w:adjustRightInd w:val="0"/>
      <w:spacing w:after="170" w:line="210" w:lineRule="atLeast"/>
      <w:textAlignment w:val="center"/>
    </w:pPr>
    <w:rPr>
      <w:rFonts w:ascii="VIC Light" w:hAnsi="VIC Light" w:cs="VIC Light"/>
      <w:color w:val="000000"/>
      <w:spacing w:val="2"/>
      <w:sz w:val="16"/>
      <w:szCs w:val="16"/>
      <w:lang w:val="en-GB" w:eastAsia="en-GB"/>
    </w:rPr>
  </w:style>
  <w:style w:type="paragraph" w:customStyle="1" w:styleId="Figurestext2Infographics">
    <w:name w:val="Figures text 2 (Infographics)"/>
    <w:basedOn w:val="FigurestextInfographics"/>
    <w:uiPriority w:val="99"/>
    <w:rsid w:val="00590E6D"/>
  </w:style>
  <w:style w:type="paragraph" w:customStyle="1" w:styleId="InfoH1Infographics">
    <w:name w:val="Info H1 (Infographics)"/>
    <w:basedOn w:val="Normal"/>
    <w:uiPriority w:val="99"/>
    <w:rsid w:val="00CE6E99"/>
    <w:pPr>
      <w:suppressAutoHyphens/>
      <w:autoSpaceDE w:val="0"/>
      <w:autoSpaceDN w:val="0"/>
      <w:adjustRightInd w:val="0"/>
      <w:spacing w:after="227" w:line="240" w:lineRule="atLeast"/>
      <w:textAlignment w:val="center"/>
    </w:pPr>
    <w:rPr>
      <w:rFonts w:ascii="VIC" w:hAnsi="VIC" w:cs="VIC"/>
      <w:b/>
      <w:bCs/>
      <w:color w:val="000000"/>
      <w:spacing w:val="0"/>
      <w:sz w:val="18"/>
      <w:szCs w:val="18"/>
      <w:lang w:val="en-GB" w:eastAsia="en-GB"/>
    </w:rPr>
  </w:style>
  <w:style w:type="paragraph" w:customStyle="1" w:styleId="InfobulletInfographics">
    <w:name w:val="Info bullet (Infographics)"/>
    <w:basedOn w:val="Normal"/>
    <w:uiPriority w:val="99"/>
    <w:rsid w:val="00CE6E99"/>
    <w:pPr>
      <w:suppressAutoHyphens/>
      <w:autoSpaceDE w:val="0"/>
      <w:autoSpaceDN w:val="0"/>
      <w:adjustRightInd w:val="0"/>
      <w:spacing w:after="113" w:line="210" w:lineRule="atLeast"/>
      <w:ind w:left="170" w:hanging="170"/>
      <w:textAlignment w:val="center"/>
    </w:pPr>
    <w:rPr>
      <w:rFonts w:ascii="VIC Light" w:hAnsi="VIC Light" w:cs="VIC Light"/>
      <w:color w:val="000000"/>
      <w:spacing w:val="-1"/>
      <w:sz w:val="16"/>
      <w:szCs w:val="16"/>
      <w:lang w:val="en-GB" w:eastAsia="en-GB"/>
    </w:rPr>
  </w:style>
  <w:style w:type="paragraph" w:customStyle="1" w:styleId="SH1">
    <w:name w:val="SH1"/>
    <w:basedOn w:val="Normal"/>
    <w:uiPriority w:val="99"/>
    <w:rsid w:val="001901CB"/>
    <w:pPr>
      <w:suppressAutoHyphens/>
      <w:autoSpaceDE w:val="0"/>
      <w:autoSpaceDN w:val="0"/>
      <w:adjustRightInd w:val="0"/>
      <w:spacing w:before="283" w:after="283" w:line="260" w:lineRule="atLeast"/>
      <w:textAlignment w:val="center"/>
    </w:pPr>
    <w:rPr>
      <w:rFonts w:ascii="VIC Medium" w:hAnsi="VIC Medium" w:cs="VIC Medium"/>
      <w:color w:val="000000"/>
      <w:spacing w:val="-2"/>
      <w:sz w:val="22"/>
      <w:szCs w:val="22"/>
      <w:lang w:val="en-GB" w:eastAsia="en-GB"/>
    </w:rPr>
  </w:style>
  <w:style w:type="character" w:customStyle="1" w:styleId="bodymedium">
    <w:name w:val="body medium"/>
    <w:uiPriority w:val="99"/>
    <w:rsid w:val="001901CB"/>
  </w:style>
  <w:style w:type="paragraph" w:customStyle="1" w:styleId="NoParagraphStyle">
    <w:name w:val="[No Paragraph Style]"/>
    <w:rsid w:val="001F740C"/>
    <w:pPr>
      <w:autoSpaceDE w:val="0"/>
      <w:autoSpaceDN w:val="0"/>
      <w:adjustRightInd w:val="0"/>
      <w:spacing w:line="288" w:lineRule="auto"/>
      <w:textAlignment w:val="center"/>
    </w:pPr>
    <w:rPr>
      <w:rFonts w:ascii="VIC Medium" w:hAnsi="VIC Medium"/>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FF28EF400A96498091A3792179E158" ma:contentTypeVersion="13" ma:contentTypeDescription="Create a new document." ma:contentTypeScope="" ma:versionID="33f2f83ed05a7dc5bd389677288c6365">
  <xsd:schema xmlns:xsd="http://www.w3.org/2001/XMLSchema" xmlns:xs="http://www.w3.org/2001/XMLSchema" xmlns:p="http://schemas.microsoft.com/office/2006/metadata/properties" xmlns:ns2="85f59911-0309-48eb-9be8-0a91ec203cb2" xmlns:ns3="32e98561-183e-4de5-80c3-a793f40b4ede" targetNamespace="http://schemas.microsoft.com/office/2006/metadata/properties" ma:root="true" ma:fieldsID="be3e344b8d5f4b025a60e95305260c2c" ns2:_="" ns3:_="">
    <xsd:import namespace="85f59911-0309-48eb-9be8-0a91ec203cb2"/>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9911-0309-48eb-9be8-0a91ec20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1B939-16C1-5A4E-BD70-2ED2F1FCBF0B}">
  <ds:schemaRefs>
    <ds:schemaRef ds:uri="http://schemas.openxmlformats.org/officeDocument/2006/bibliography"/>
  </ds:schemaRefs>
</ds:datastoreItem>
</file>

<file path=customXml/itemProps2.xml><?xml version="1.0" encoding="utf-8"?>
<ds:datastoreItem xmlns:ds="http://schemas.openxmlformats.org/officeDocument/2006/customXml" ds:itemID="{17E13B0F-1AE5-4F60-8DC8-B088B744D23A}">
  <ds:schemaRefs>
    <ds:schemaRef ds:uri="85f59911-0309-48eb-9be8-0a91ec203cb2"/>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32e98561-183e-4de5-80c3-a793f40b4ede"/>
    <ds:schemaRef ds:uri="http://purl.org/dc/dcmitype/"/>
  </ds:schemaRefs>
</ds:datastoreItem>
</file>

<file path=customXml/itemProps3.xml><?xml version="1.0" encoding="utf-8"?>
<ds:datastoreItem xmlns:ds="http://schemas.openxmlformats.org/officeDocument/2006/customXml" ds:itemID="{F51F41AB-8590-47DF-9029-98760C5E86AE}">
  <ds:schemaRefs>
    <ds:schemaRef ds:uri="http://schemas.microsoft.com/sharepoint/v3/contenttype/forms"/>
  </ds:schemaRefs>
</ds:datastoreItem>
</file>

<file path=customXml/itemProps4.xml><?xml version="1.0" encoding="utf-8"?>
<ds:datastoreItem xmlns:ds="http://schemas.openxmlformats.org/officeDocument/2006/customXml" ds:itemID="{1F71B680-6105-4BA2-91B8-3F3A88852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59911-0309-48eb-9be8-0a91ec203cb2"/>
    <ds:schemaRef ds:uri="32e98561-183e-4de5-80c3-a793f40b4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6345</Characters>
  <Application>Microsoft Office Word</Application>
  <DocSecurity>4</DocSecurity>
  <Lines>52</Lines>
  <Paragraphs>14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Heading 1</vt:lpstr>
      <vt:lpstr>    Heading 2</vt:lpstr>
      <vt:lpstr>        Heading 3</vt:lpstr>
    </vt:vector>
  </TitlesOfParts>
  <Company>Department of Transport</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Nick A Edrington (DJPR)</cp:lastModifiedBy>
  <cp:revision>2</cp:revision>
  <dcterms:created xsi:type="dcterms:W3CDTF">2021-12-17T03:38:00Z</dcterms:created>
  <dcterms:modified xsi:type="dcterms:W3CDTF">2021-12-17T03:38:00Z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0x01010027FF28EF400A96498091A3792179E158</vt:lpwstr>
  </property>
</Properties>
</file>