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4206" w14:textId="25D25311" w:rsidR="0061599A" w:rsidRPr="00E56313" w:rsidRDefault="004F007C" w:rsidP="00E56313">
      <w:pPr>
        <w:pStyle w:val="Title"/>
        <w:rPr>
          <w:color w:val="000000"/>
        </w:rPr>
      </w:pPr>
      <w:r>
        <w:t>Revitalising Lilydale: Our Vision</w:t>
      </w:r>
    </w:p>
    <w:p w14:paraId="618DA5EC" w14:textId="35EA5816" w:rsidR="004F007C" w:rsidRPr="004F007C" w:rsidRDefault="004F007C" w:rsidP="00B03DA9">
      <w:pPr>
        <w:pStyle w:val="Heading1"/>
        <w:rPr>
          <w:lang w:val="en-GB"/>
        </w:rPr>
      </w:pPr>
      <w:r w:rsidRPr="004F007C">
        <w:rPr>
          <w:lang w:val="en-GB"/>
        </w:rPr>
        <w:t xml:space="preserve">Our </w:t>
      </w:r>
      <w:r w:rsidRPr="00B03DA9">
        <w:t>vision</w:t>
      </w:r>
      <w:r w:rsidRPr="004F007C">
        <w:rPr>
          <w:lang w:val="en-GB"/>
        </w:rPr>
        <w:t xml:space="preserve"> for</w:t>
      </w:r>
      <w:r>
        <w:rPr>
          <w:lang w:val="en-GB"/>
        </w:rPr>
        <w:t xml:space="preserve"> </w:t>
      </w:r>
      <w:r w:rsidRPr="004F007C">
        <w:rPr>
          <w:lang w:val="en-GB"/>
        </w:rPr>
        <w:t>Lilydale</w:t>
      </w:r>
    </w:p>
    <w:p w14:paraId="12233C5C" w14:textId="7A42088C" w:rsidR="004F007C" w:rsidRPr="004F007C" w:rsidRDefault="004F007C" w:rsidP="005823CF">
      <w:pPr>
        <w:rPr>
          <w:lang w:val="en-GB"/>
        </w:rPr>
      </w:pPr>
      <w:r w:rsidRPr="004F007C">
        <w:rPr>
          <w:lang w:val="en-GB"/>
        </w:rPr>
        <w:t>A vibrant community to live well, learn and thrive. A diverse and inclusive place for everyone!</w:t>
      </w:r>
    </w:p>
    <w:p w14:paraId="37A7169C" w14:textId="77777777" w:rsidR="004F007C" w:rsidRPr="004F007C" w:rsidRDefault="004F007C" w:rsidP="004F007C">
      <w:pPr>
        <w:pStyle w:val="Heading3"/>
        <w:rPr>
          <w:lang w:val="en-GB"/>
        </w:rPr>
      </w:pPr>
      <w:r w:rsidRPr="004F007C">
        <w:rPr>
          <w:lang w:val="en-GB"/>
        </w:rPr>
        <w:t xml:space="preserve">About Suburban Revitalisation </w:t>
      </w:r>
    </w:p>
    <w:p w14:paraId="201B2AF3" w14:textId="5FB45D67" w:rsidR="004F007C" w:rsidRPr="004F007C" w:rsidRDefault="004F007C" w:rsidP="004F007C">
      <w:pPr>
        <w:rPr>
          <w:lang w:val="en-GB"/>
        </w:rPr>
      </w:pPr>
      <w:r w:rsidRPr="004F007C">
        <w:rPr>
          <w:lang w:val="en-GB"/>
        </w:rPr>
        <w:t>The Victorian Government’s Suburban Revitalisation program identifies and supports the delivery of local projects in activity centres across metropolitan Melbourne. This work strengthens the liveability of our suburbs by driving economic opportunities and jobs growth closer to where Melburnains live.</w:t>
      </w:r>
    </w:p>
    <w:p w14:paraId="4D4B82AB" w14:textId="77777777" w:rsidR="004F007C" w:rsidRPr="004F007C" w:rsidRDefault="004F007C" w:rsidP="004F007C">
      <w:pPr>
        <w:rPr>
          <w:lang w:val="en-GB"/>
        </w:rPr>
      </w:pPr>
      <w:r w:rsidRPr="004F007C">
        <w:rPr>
          <w:lang w:val="en-GB"/>
        </w:rPr>
        <w:t>Lilydale’s Revitalisation Board provides a local voice to the program, working with local communities to identify opportunities for locally-led projects to make Lilydale thrive.</w:t>
      </w:r>
    </w:p>
    <w:p w14:paraId="65AE226D" w14:textId="054CE083" w:rsidR="004F007C" w:rsidRPr="004F007C" w:rsidRDefault="004F007C" w:rsidP="00790BEF">
      <w:pPr>
        <w:pStyle w:val="Heading1"/>
        <w:rPr>
          <w:lang w:val="en-GB"/>
        </w:rPr>
      </w:pPr>
      <w:r w:rsidRPr="004F007C">
        <w:rPr>
          <w:lang w:val="en-GB"/>
        </w:rPr>
        <w:t xml:space="preserve">Why </w:t>
      </w:r>
      <w:r w:rsidRPr="00790BEF">
        <w:t>Lilydale</w:t>
      </w:r>
      <w:r w:rsidRPr="004F007C">
        <w:rPr>
          <w:lang w:val="en-GB"/>
        </w:rPr>
        <w:t>?</w:t>
      </w:r>
    </w:p>
    <w:p w14:paraId="646B9413" w14:textId="77777777" w:rsidR="004F007C" w:rsidRPr="004F007C" w:rsidRDefault="004F007C" w:rsidP="004F007C">
      <w:pPr>
        <w:rPr>
          <w:lang w:val="en-GB"/>
        </w:rPr>
      </w:pPr>
      <w:r w:rsidRPr="004F007C">
        <w:rPr>
          <w:lang w:val="en-GB"/>
        </w:rPr>
        <w:t>Lilydale is a major activity centre located 34km to the north-east of the CBD within the Yarra Ranges Council area. Not only is it one of the largest and fastest growing towns in the Yarra Ranges, but it is also the gateway to the state significant tourism region of the lush Yarra Valley.</w:t>
      </w:r>
    </w:p>
    <w:p w14:paraId="0E1C8D00" w14:textId="77777777" w:rsidR="004F007C" w:rsidRPr="004F007C" w:rsidRDefault="004F007C" w:rsidP="004F007C">
      <w:pPr>
        <w:rPr>
          <w:lang w:val="en-GB"/>
        </w:rPr>
      </w:pPr>
      <w:r w:rsidRPr="004F007C">
        <w:rPr>
          <w:lang w:val="en-GB"/>
        </w:rPr>
        <w:t xml:space="preserve">The population of Lilydale is growing and aging, with an estimated doubling of the current population by 2041 to over 31,000 people, of which 35% will be over 60 years old. This growth is being supported by major infrastructure projects including the Lilydale Station Level Crossing Removal, quarry site redevelopment and investment in education, health and community facilities. </w:t>
      </w:r>
    </w:p>
    <w:p w14:paraId="7859E248" w14:textId="77777777" w:rsidR="004F007C" w:rsidRPr="004F007C" w:rsidRDefault="004F007C" w:rsidP="004F007C">
      <w:pPr>
        <w:rPr>
          <w:lang w:val="en-GB"/>
        </w:rPr>
      </w:pPr>
      <w:r w:rsidRPr="004F007C">
        <w:rPr>
          <w:lang w:val="en-GB"/>
        </w:rPr>
        <w:t>The Victorian Government is committed to strengthening the liveability of Lilydale by driving economic opportunities and the delivery of local projects. Investment in Lilydale will seek to:</w:t>
      </w:r>
    </w:p>
    <w:p w14:paraId="2B4AE795" w14:textId="3891C150" w:rsidR="004F007C" w:rsidRPr="004F007C" w:rsidRDefault="004F007C" w:rsidP="004F007C">
      <w:pPr>
        <w:pStyle w:val="Bullet"/>
        <w:rPr>
          <w:lang w:val="en-GB"/>
        </w:rPr>
      </w:pPr>
      <w:r w:rsidRPr="004F007C">
        <w:rPr>
          <w:lang w:val="en-GB"/>
        </w:rPr>
        <w:t>Create an exemplar 20-minute neighbourhood where people live locally</w:t>
      </w:r>
    </w:p>
    <w:p w14:paraId="73A309AE" w14:textId="298D4395" w:rsidR="004F007C" w:rsidRPr="004F007C" w:rsidRDefault="004F007C" w:rsidP="004F007C">
      <w:pPr>
        <w:pStyle w:val="Bullet"/>
        <w:rPr>
          <w:lang w:val="en-GB"/>
        </w:rPr>
      </w:pPr>
      <w:r w:rsidRPr="004F007C">
        <w:rPr>
          <w:lang w:val="en-GB"/>
        </w:rPr>
        <w:t>Build an excellent network of health and education services for all abilities to ensure everyone has access to support and opportunities from ‘cradle to grave’</w:t>
      </w:r>
    </w:p>
    <w:p w14:paraId="50B74E26" w14:textId="126A84EC" w:rsidR="004F007C" w:rsidRPr="004F007C" w:rsidRDefault="004F007C" w:rsidP="004F007C">
      <w:pPr>
        <w:pStyle w:val="Bullet"/>
        <w:rPr>
          <w:lang w:val="en-GB"/>
        </w:rPr>
      </w:pPr>
      <w:r w:rsidRPr="004F007C">
        <w:rPr>
          <w:lang w:val="en-GB"/>
        </w:rPr>
        <w:t>Support businesses to prosper and connect into strong local supply chains via government, agencies and industry networks</w:t>
      </w:r>
    </w:p>
    <w:p w14:paraId="6BF498B6" w14:textId="5CF94AE1" w:rsidR="00E56313" w:rsidRPr="004F007C" w:rsidRDefault="004F007C" w:rsidP="00E56313">
      <w:pPr>
        <w:pStyle w:val="Bullet"/>
        <w:rPr>
          <w:lang w:val="en-GB"/>
        </w:rPr>
      </w:pPr>
      <w:r w:rsidRPr="004F007C">
        <w:rPr>
          <w:lang w:val="en-GB"/>
        </w:rPr>
        <w:t>Draw in visitors to the vibrancy and activity of Lilydale’s country town feel combined with its high-quality urban amenity and links into the Yarra Valley.</w:t>
      </w:r>
    </w:p>
    <w:p w14:paraId="59EBE374" w14:textId="247351AA" w:rsidR="004F007C" w:rsidRDefault="004F007C" w:rsidP="004F007C">
      <w:pPr>
        <w:pStyle w:val="Heading3"/>
      </w:pPr>
      <w:r>
        <w:t>Lilydale statistics</w:t>
      </w:r>
    </w:p>
    <w:p w14:paraId="7A6650C0" w14:textId="0E5EB4C8" w:rsidR="004F007C" w:rsidRPr="004F007C" w:rsidRDefault="004F007C" w:rsidP="005A3305">
      <w:pPr>
        <w:pStyle w:val="Bullet"/>
        <w:rPr>
          <w:lang w:val="en-GB"/>
        </w:rPr>
      </w:pPr>
      <w:r w:rsidRPr="004F007C">
        <w:rPr>
          <w:lang w:val="en-GB"/>
        </w:rPr>
        <w:t xml:space="preserve">19,448 </w:t>
      </w:r>
      <w:r>
        <w:rPr>
          <w:lang w:val="en-GB"/>
        </w:rPr>
        <w:t xml:space="preserve">- </w:t>
      </w:r>
      <w:r w:rsidRPr="004F007C">
        <w:rPr>
          <w:lang w:val="en-GB"/>
        </w:rPr>
        <w:t>population (2016)*</w:t>
      </w:r>
    </w:p>
    <w:p w14:paraId="7FFB03A4" w14:textId="352A4053" w:rsidR="004F007C" w:rsidRPr="004F007C" w:rsidRDefault="004F007C" w:rsidP="005A3305">
      <w:pPr>
        <w:pStyle w:val="Bullet"/>
        <w:rPr>
          <w:lang w:val="en-GB"/>
        </w:rPr>
      </w:pPr>
      <w:r w:rsidRPr="004F007C">
        <w:rPr>
          <w:lang w:val="en-GB"/>
        </w:rPr>
        <w:t>16.5%</w:t>
      </w:r>
      <w:r w:rsidRPr="004F007C">
        <w:rPr>
          <w:vertAlign w:val="superscript"/>
          <w:lang w:val="en-GB"/>
        </w:rPr>
        <w:t>*</w:t>
      </w:r>
      <w:r w:rsidRPr="004F007C">
        <w:rPr>
          <w:lang w:val="en-GB"/>
        </w:rPr>
        <w:t xml:space="preserve"> </w:t>
      </w:r>
      <w:r>
        <w:rPr>
          <w:lang w:val="en-GB"/>
        </w:rPr>
        <w:t xml:space="preserve">- </w:t>
      </w:r>
      <w:r w:rsidRPr="004F007C">
        <w:rPr>
          <w:lang w:val="en-GB"/>
        </w:rPr>
        <w:t>proportion of residents that are 65 years or older – higher than Greater Melbourne (14%)</w:t>
      </w:r>
    </w:p>
    <w:p w14:paraId="1825D2DB" w14:textId="41FC52B0" w:rsidR="004F007C" w:rsidRDefault="004F007C" w:rsidP="005A3305">
      <w:pPr>
        <w:pStyle w:val="Bullet"/>
        <w:rPr>
          <w:lang w:val="en-GB"/>
        </w:rPr>
      </w:pPr>
      <w:r w:rsidRPr="004F007C">
        <w:rPr>
          <w:lang w:val="en-GB"/>
        </w:rPr>
        <w:t xml:space="preserve">37% </w:t>
      </w:r>
      <w:r>
        <w:rPr>
          <w:lang w:val="en-GB"/>
        </w:rPr>
        <w:t xml:space="preserve">have </w:t>
      </w:r>
      <w:r w:rsidRPr="004F007C">
        <w:rPr>
          <w:lang w:val="en-GB"/>
        </w:rPr>
        <w:t>no religion</w:t>
      </w:r>
    </w:p>
    <w:p w14:paraId="2D5C282C" w14:textId="07FD07FA" w:rsidR="004F007C" w:rsidRDefault="004F007C" w:rsidP="005A3305">
      <w:pPr>
        <w:pStyle w:val="Bullet"/>
        <w:rPr>
          <w:vertAlign w:val="superscript"/>
          <w:lang w:val="en-GB"/>
        </w:rPr>
      </w:pPr>
      <w:r w:rsidRPr="004F007C">
        <w:rPr>
          <w:lang w:val="en-GB"/>
        </w:rPr>
        <w:t>70.9%</w:t>
      </w:r>
      <w:r>
        <w:rPr>
          <w:lang w:val="en-GB"/>
        </w:rPr>
        <w:t xml:space="preserve"> </w:t>
      </w:r>
      <w:r w:rsidRPr="004F007C">
        <w:rPr>
          <w:lang w:val="en-GB"/>
        </w:rPr>
        <w:t>drove to work compared to 61.8% of Victorians</w:t>
      </w:r>
    </w:p>
    <w:p w14:paraId="38D8536D" w14:textId="23A14FC2" w:rsidR="004F007C" w:rsidRPr="005A3305" w:rsidRDefault="00EE6B43" w:rsidP="004B6A5C">
      <w:pPr>
        <w:pStyle w:val="Bullet"/>
        <w:rPr>
          <w:lang w:val="en-GB"/>
        </w:rPr>
      </w:pPr>
      <w:r w:rsidRPr="005A3305">
        <w:rPr>
          <w:lang w:val="en-GB"/>
        </w:rPr>
        <w:t>Lilydale Railway Station</w:t>
      </w:r>
      <w:r w:rsidR="005A3305">
        <w:rPr>
          <w:lang w:val="en-GB"/>
        </w:rPr>
        <w:t xml:space="preserve"> - </w:t>
      </w:r>
      <w:r w:rsidR="004F007C" w:rsidRPr="005A3305">
        <w:rPr>
          <w:lang w:val="en-GB"/>
        </w:rPr>
        <w:t>New Lilydale Station level crossing due for completion in 2022</w:t>
      </w:r>
    </w:p>
    <w:p w14:paraId="7E87BB96" w14:textId="7E7D92B9" w:rsidR="004F007C" w:rsidRDefault="004F007C" w:rsidP="00493C7F">
      <w:pPr>
        <w:pStyle w:val="Bullet"/>
        <w:rPr>
          <w:lang w:val="en-GB"/>
        </w:rPr>
      </w:pPr>
      <w:r w:rsidRPr="004F007C">
        <w:t>Higher</w:t>
      </w:r>
      <w:r w:rsidRPr="005A3305">
        <w:rPr>
          <w:lang w:val="en-GB"/>
        </w:rPr>
        <w:t xml:space="preserve"> education</w:t>
      </w:r>
      <w:r w:rsidR="005A3305">
        <w:rPr>
          <w:lang w:val="en-GB"/>
        </w:rPr>
        <w:t xml:space="preserve"> - </w:t>
      </w:r>
      <w:r w:rsidRPr="005A3305">
        <w:rPr>
          <w:lang w:val="en-GB"/>
        </w:rPr>
        <w:t xml:space="preserve">Lilydale Lakeside Campus of Box Hill Institute, offering a range of TAFE courses, is the local higher education institution. </w:t>
      </w:r>
    </w:p>
    <w:p w14:paraId="1D9C74C5" w14:textId="77777777" w:rsidR="005A3305" w:rsidRDefault="005A3305" w:rsidP="005A3305">
      <w:r>
        <w:t>*Australian Bureau of Statistics, 2016</w:t>
      </w:r>
    </w:p>
    <w:p w14:paraId="6153E065" w14:textId="77777777" w:rsidR="00734519" w:rsidRDefault="00734519" w:rsidP="00734519">
      <w:pPr>
        <w:pStyle w:val="Heading3"/>
      </w:pPr>
      <w:r>
        <w:t>Our objectives</w:t>
      </w:r>
    </w:p>
    <w:p w14:paraId="37563E7E" w14:textId="5EE3B998" w:rsidR="004F007C" w:rsidRDefault="00482F87" w:rsidP="004F007C">
      <w:pPr>
        <w:pStyle w:val="Heading4"/>
      </w:pPr>
      <w:r>
        <w:t xml:space="preserve">Aspiration: </w:t>
      </w:r>
      <w:r w:rsidR="004F007C">
        <w:t xml:space="preserve">People live locally – an exemplar 20-minute neighbourhood </w:t>
      </w:r>
    </w:p>
    <w:p w14:paraId="02A83840" w14:textId="77777777" w:rsidR="004F007C" w:rsidRDefault="004F007C" w:rsidP="004F007C">
      <w:pPr>
        <w:pStyle w:val="Heading5"/>
      </w:pPr>
      <w:r>
        <w:t>Objectives</w:t>
      </w:r>
    </w:p>
    <w:p w14:paraId="0A82A5E0" w14:textId="41C7F53B" w:rsidR="004F007C" w:rsidRDefault="004F007C" w:rsidP="004F007C">
      <w:pPr>
        <w:pStyle w:val="Bullet"/>
      </w:pPr>
      <w:r>
        <w:t>Encourage a civic heart and well-defined precincts focused on health, education, retail and hospitality</w:t>
      </w:r>
    </w:p>
    <w:p w14:paraId="512245D0" w14:textId="2F17B6C5" w:rsidR="004F007C" w:rsidRDefault="004F007C" w:rsidP="004F007C">
      <w:pPr>
        <w:pStyle w:val="Bullet"/>
      </w:pPr>
      <w:r>
        <w:lastRenderedPageBreak/>
        <w:t>Build a wayfinding system focused on each precinct’s role/function, using landmarks and creating a sense of differentiation between places</w:t>
      </w:r>
    </w:p>
    <w:p w14:paraId="293260EF" w14:textId="3BCB7158" w:rsidR="004F007C" w:rsidRDefault="004F007C" w:rsidP="004F007C">
      <w:pPr>
        <w:pStyle w:val="Bullet"/>
      </w:pPr>
      <w:r>
        <w:t>Provide active transport links between Lilydale’s various precincts, connecting people to jobs and services</w:t>
      </w:r>
    </w:p>
    <w:p w14:paraId="303693FB" w14:textId="3916A432" w:rsidR="004F007C" w:rsidRDefault="00482F87" w:rsidP="004F007C">
      <w:pPr>
        <w:pStyle w:val="Heading4"/>
      </w:pPr>
      <w:r>
        <w:t xml:space="preserve">Aspiration: </w:t>
      </w:r>
      <w:r w:rsidR="004F007C">
        <w:t xml:space="preserve">An excellent network of health and education services </w:t>
      </w:r>
    </w:p>
    <w:p w14:paraId="38D7CEE3" w14:textId="77777777" w:rsidR="004F007C" w:rsidRDefault="004F007C" w:rsidP="004F007C">
      <w:pPr>
        <w:pStyle w:val="Heading5"/>
      </w:pPr>
      <w:r w:rsidRPr="004F007C">
        <w:t>Objectives</w:t>
      </w:r>
    </w:p>
    <w:p w14:paraId="4A28B7FA" w14:textId="427F3322" w:rsidR="004F007C" w:rsidRDefault="004F007C" w:rsidP="004F007C">
      <w:pPr>
        <w:pStyle w:val="Bullet"/>
      </w:pPr>
      <w:r>
        <w:t>Provide regional-scale health and education services, to promote local living</w:t>
      </w:r>
    </w:p>
    <w:p w14:paraId="1726BFAC" w14:textId="46C31632" w:rsidR="004F007C" w:rsidRDefault="004F007C" w:rsidP="004F007C">
      <w:pPr>
        <w:pStyle w:val="Bullet"/>
      </w:pPr>
      <w:r>
        <w:t>Provide diverse employment opportunities for all</w:t>
      </w:r>
    </w:p>
    <w:p w14:paraId="4493F8C2" w14:textId="3F2F97C9" w:rsidR="004F007C" w:rsidRDefault="004F007C" w:rsidP="004F007C">
      <w:pPr>
        <w:pStyle w:val="Bullet"/>
      </w:pPr>
      <w:r>
        <w:t>Work with Box Hill Institute, health and education services to create a pipeline between education and local jobs</w:t>
      </w:r>
    </w:p>
    <w:p w14:paraId="2FBE6F4B" w14:textId="198FDD75" w:rsidR="004F007C" w:rsidRDefault="004F007C" w:rsidP="004F007C">
      <w:pPr>
        <w:pStyle w:val="Bullet"/>
      </w:pPr>
      <w:r>
        <w:t>Expand diverse employment and vocational training opportunities</w:t>
      </w:r>
    </w:p>
    <w:p w14:paraId="6092E4F9" w14:textId="01021CA3" w:rsidR="004F007C" w:rsidRDefault="00482F87" w:rsidP="004F007C">
      <w:pPr>
        <w:pStyle w:val="Heading4"/>
      </w:pPr>
      <w:r>
        <w:t xml:space="preserve">Aspiration: </w:t>
      </w:r>
      <w:r w:rsidR="004F007C">
        <w:t xml:space="preserve">Businesses prosper – connected into strong local supply chains  </w:t>
      </w:r>
    </w:p>
    <w:p w14:paraId="7E6720C2" w14:textId="77777777" w:rsidR="004F007C" w:rsidRDefault="004F007C" w:rsidP="004F007C">
      <w:pPr>
        <w:pStyle w:val="Heading5"/>
      </w:pPr>
      <w:r>
        <w:t>Objectives</w:t>
      </w:r>
    </w:p>
    <w:p w14:paraId="5560BFCA" w14:textId="0C6C360F" w:rsidR="004F007C" w:rsidRDefault="004F007C" w:rsidP="004F007C">
      <w:pPr>
        <w:pStyle w:val="TableBullet"/>
      </w:pPr>
      <w:r>
        <w:t>Support local businesses to grow, and connect into local networks and regional supply chains</w:t>
      </w:r>
    </w:p>
    <w:p w14:paraId="7BAA9866" w14:textId="6C58240F" w:rsidR="004F007C" w:rsidRDefault="004F007C" w:rsidP="004F007C">
      <w:pPr>
        <w:pStyle w:val="TableBullet"/>
      </w:pPr>
      <w:r>
        <w:t>Provide access for businesses to innovation through strong partnerships with Box Hill Institute and other local agencies</w:t>
      </w:r>
    </w:p>
    <w:p w14:paraId="5AA57019" w14:textId="2E62926D" w:rsidR="004F007C" w:rsidRDefault="004F007C" w:rsidP="004F007C">
      <w:pPr>
        <w:pStyle w:val="TableBullet"/>
      </w:pPr>
      <w:r>
        <w:t>Provide access for businesses in Lilydale to a highly skilled workforce that is well connected to them via public and active transport links</w:t>
      </w:r>
    </w:p>
    <w:p w14:paraId="17CA506B" w14:textId="34BFE76D" w:rsidR="004F007C" w:rsidRDefault="004F007C" w:rsidP="004F007C">
      <w:pPr>
        <w:pStyle w:val="TableBullet"/>
      </w:pPr>
      <w:r>
        <w:t>Leverage local knowledge, build partnerships between businesses and anchor institutions/major employers, strengthening local supply chains</w:t>
      </w:r>
    </w:p>
    <w:p w14:paraId="01EB230A" w14:textId="3A5F1291" w:rsidR="004F007C" w:rsidRDefault="004F007C" w:rsidP="004F007C">
      <w:pPr>
        <w:pStyle w:val="TableBullet"/>
      </w:pPr>
      <w:r>
        <w:t>Work with landowners and local businesses to incentivize re-investment in buildings, connecting to incentives and funding support</w:t>
      </w:r>
    </w:p>
    <w:p w14:paraId="42033648" w14:textId="491155D5" w:rsidR="004F007C" w:rsidRDefault="00482F87" w:rsidP="004F007C">
      <w:pPr>
        <w:pStyle w:val="Heading4"/>
      </w:pPr>
      <w:r>
        <w:t xml:space="preserve">Aspiration: </w:t>
      </w:r>
      <w:r w:rsidR="004F007C">
        <w:t xml:space="preserve">Visitors are drawn to Lilydale’s vibrancy and activity among the Yarra Ranges  </w:t>
      </w:r>
    </w:p>
    <w:p w14:paraId="10A07C4A" w14:textId="77777777" w:rsidR="004F007C" w:rsidRDefault="004F007C" w:rsidP="004F007C">
      <w:pPr>
        <w:pStyle w:val="Heading5"/>
      </w:pPr>
      <w:r>
        <w:t>Objectives</w:t>
      </w:r>
    </w:p>
    <w:p w14:paraId="73D7345D" w14:textId="079E55E8" w:rsidR="004F007C" w:rsidRDefault="004F007C" w:rsidP="004F007C">
      <w:pPr>
        <w:pStyle w:val="Bullet"/>
      </w:pPr>
      <w:r>
        <w:t>Establish Lilydale’s identity as a ‘place to breathe on the edge of the city,’ with access to local produce in a landscape setting</w:t>
      </w:r>
    </w:p>
    <w:p w14:paraId="2200D0C5" w14:textId="5523599E" w:rsidR="004F007C" w:rsidRDefault="004F007C" w:rsidP="004F007C">
      <w:pPr>
        <w:pStyle w:val="Bullet"/>
      </w:pPr>
      <w:r>
        <w:t>Promote connections and wayfinding throughout Lilydale’s town centre and into the Yarra Valley (e.g., via the Warburton trail) that enhances and builds on the town’s country feel</w:t>
      </w:r>
    </w:p>
    <w:p w14:paraId="1455C825" w14:textId="4831E800" w:rsidR="004F007C" w:rsidRDefault="004F007C" w:rsidP="004F007C">
      <w:pPr>
        <w:pStyle w:val="Bullet"/>
      </w:pPr>
      <w:r>
        <w:t>Offer high quality public realm and open spaces throughout the town centre to attract people and promote vibrancy</w:t>
      </w:r>
    </w:p>
    <w:p w14:paraId="403CA3AE" w14:textId="77777777" w:rsidR="00482F87" w:rsidRPr="00482F87" w:rsidRDefault="00482F87" w:rsidP="00482F87">
      <w:pPr>
        <w:pStyle w:val="Heading2"/>
        <w:rPr>
          <w:lang w:val="en-GB"/>
        </w:rPr>
      </w:pPr>
      <w:r w:rsidRPr="00482F87">
        <w:rPr>
          <w:lang w:val="en-GB"/>
        </w:rPr>
        <w:t xml:space="preserve">A </w:t>
      </w:r>
      <w:r w:rsidRPr="00482F87">
        <w:t>Message</w:t>
      </w:r>
      <w:r w:rsidRPr="00482F87">
        <w:rPr>
          <w:lang w:val="en-GB"/>
        </w:rPr>
        <w:t xml:space="preserve"> from the Lilydale Revitalisation Board Chair </w:t>
      </w:r>
    </w:p>
    <w:p w14:paraId="716028D8" w14:textId="77777777" w:rsidR="00482F87" w:rsidRPr="00482F87" w:rsidRDefault="00482F87" w:rsidP="00482F87">
      <w:pPr>
        <w:rPr>
          <w:lang w:val="en-GB"/>
        </w:rPr>
      </w:pPr>
      <w:r w:rsidRPr="00482F87">
        <w:rPr>
          <w:lang w:val="en-GB"/>
        </w:rPr>
        <w:t>I’m pleased to Chair the inaugural Lillydale Revitalisation Board.</w:t>
      </w:r>
    </w:p>
    <w:p w14:paraId="110BD01F" w14:textId="77777777" w:rsidR="00482F87" w:rsidRPr="00482F87" w:rsidRDefault="00482F87" w:rsidP="00482F87">
      <w:pPr>
        <w:rPr>
          <w:lang w:val="en-GB"/>
        </w:rPr>
      </w:pPr>
      <w:r w:rsidRPr="00482F87">
        <w:rPr>
          <w:lang w:val="en-GB"/>
        </w:rPr>
        <w:t>Established as part of the Victorian Government’s Suburban Revitalisation program, this board brings together a cross-section of community leaders from local and state government, local businesses, service providers and community groups, with a view to realising Lillydale’s full potential.</w:t>
      </w:r>
    </w:p>
    <w:p w14:paraId="0D3BED3D" w14:textId="77777777" w:rsidR="00482F87" w:rsidRPr="00482F87" w:rsidRDefault="00482F87" w:rsidP="00482F87">
      <w:pPr>
        <w:rPr>
          <w:lang w:val="en-GB"/>
        </w:rPr>
      </w:pPr>
      <w:r w:rsidRPr="00482F87">
        <w:rPr>
          <w:lang w:val="en-GB"/>
        </w:rPr>
        <w:t>This document outlines the board’s vision for Lillydale, which will guide our work with the wider community to deliver local projects and initiatives to realise our shared vision for Lillydale’s future.</w:t>
      </w:r>
    </w:p>
    <w:p w14:paraId="4F08E492" w14:textId="77777777" w:rsidR="00482F87" w:rsidRPr="00482F87" w:rsidRDefault="00482F87" w:rsidP="00482F87">
      <w:pPr>
        <w:rPr>
          <w:lang w:val="en-GB"/>
        </w:rPr>
      </w:pPr>
      <w:r w:rsidRPr="00482F87">
        <w:rPr>
          <w:lang w:val="en-GB"/>
        </w:rPr>
        <w:t>I’m excited, because I believe we achieve more when government, business and communities work together and focus time and resources on local ideas, because locals know their communities best.</w:t>
      </w:r>
    </w:p>
    <w:p w14:paraId="2335A3B6" w14:textId="77777777" w:rsidR="00482F87" w:rsidRPr="00482F87" w:rsidRDefault="00482F87" w:rsidP="00482F87">
      <w:pPr>
        <w:rPr>
          <w:lang w:val="en-GB"/>
        </w:rPr>
      </w:pPr>
      <w:r w:rsidRPr="00482F87">
        <w:rPr>
          <w:lang w:val="en-GB"/>
        </w:rPr>
        <w:t>Lillydale is well known as a gateway to the Yarra Ranges and is a popular place to visit and live. Through this work, I hope we’ll realise a Lilydale that celebrates the community’s diversity, is a destination for quality health and education services for all, and is a place where businesses prosper.</w:t>
      </w:r>
    </w:p>
    <w:p w14:paraId="5BD63B75" w14:textId="77777777" w:rsidR="00482F87" w:rsidRPr="00482F87" w:rsidRDefault="00482F87" w:rsidP="00482F87">
      <w:pPr>
        <w:rPr>
          <w:lang w:val="en-GB"/>
        </w:rPr>
      </w:pPr>
      <w:r w:rsidRPr="00482F87">
        <w:rPr>
          <w:lang w:val="en-GB"/>
        </w:rPr>
        <w:t>I look forward to working with the board and sharing our progress with the community as we work towards the conclusion of our term in July 2022.</w:t>
      </w:r>
    </w:p>
    <w:p w14:paraId="44B3D623" w14:textId="09F49B97" w:rsidR="00482F87" w:rsidRDefault="00482F87" w:rsidP="00482F87">
      <w:pPr>
        <w:rPr>
          <w:lang w:val="en-GB"/>
        </w:rPr>
      </w:pPr>
      <w:r w:rsidRPr="00482F87">
        <w:rPr>
          <w:lang w:val="en-GB"/>
        </w:rPr>
        <w:t>Harriet Shing</w:t>
      </w:r>
      <w:r w:rsidR="00477F00">
        <w:rPr>
          <w:lang w:val="en-GB"/>
        </w:rPr>
        <w:t xml:space="preserve">, </w:t>
      </w:r>
      <w:r w:rsidRPr="00482F87">
        <w:rPr>
          <w:lang w:val="en-GB"/>
        </w:rPr>
        <w:t>Member for Eastern Victoria</w:t>
      </w:r>
    </w:p>
    <w:p w14:paraId="103D716D" w14:textId="14CF83E7" w:rsidR="00482F87" w:rsidRDefault="00482F87" w:rsidP="00482F87">
      <w:pPr>
        <w:pStyle w:val="Heading3"/>
        <w:rPr>
          <w:lang w:val="en-GB"/>
        </w:rPr>
      </w:pPr>
      <w:r w:rsidRPr="00482F87">
        <w:rPr>
          <w:lang w:val="en-GB"/>
        </w:rPr>
        <w:lastRenderedPageBreak/>
        <w:t>Lilydale Revitalisation Board</w:t>
      </w:r>
    </w:p>
    <w:p w14:paraId="176F5EC8" w14:textId="63BAE127" w:rsidR="00482F87" w:rsidRPr="00482F87" w:rsidRDefault="00482F87" w:rsidP="00482F87">
      <w:pPr>
        <w:rPr>
          <w:lang w:val="en-GB"/>
        </w:rPr>
      </w:pPr>
      <w:r w:rsidRPr="00482F87">
        <w:rPr>
          <w:lang w:val="en-GB"/>
        </w:rPr>
        <w:t>Harriet Shing</w:t>
      </w:r>
      <w:r>
        <w:rPr>
          <w:lang w:val="en-GB"/>
        </w:rPr>
        <w:t xml:space="preserve">, </w:t>
      </w:r>
      <w:r w:rsidRPr="00482F87">
        <w:rPr>
          <w:lang w:val="en-GB"/>
        </w:rPr>
        <w:t>Member for Eastern Victoria, Chair</w:t>
      </w:r>
    </w:p>
    <w:p w14:paraId="13B148D5" w14:textId="44CAE611" w:rsidR="00482F87" w:rsidRPr="00482F87" w:rsidRDefault="00482F87" w:rsidP="00482F87">
      <w:pPr>
        <w:rPr>
          <w:lang w:val="en-GB"/>
        </w:rPr>
      </w:pPr>
      <w:r w:rsidRPr="00482F87">
        <w:rPr>
          <w:lang w:val="en-GB"/>
        </w:rPr>
        <w:t>Cr Fiona McAllister</w:t>
      </w:r>
      <w:r>
        <w:rPr>
          <w:lang w:val="en-GB"/>
        </w:rPr>
        <w:t xml:space="preserve">, </w:t>
      </w:r>
      <w:r w:rsidRPr="00482F87">
        <w:rPr>
          <w:lang w:val="en-GB"/>
        </w:rPr>
        <w:t>Mayor, Yarra Ranges Council</w:t>
      </w:r>
    </w:p>
    <w:p w14:paraId="2AD189FD" w14:textId="6A58EBC5" w:rsidR="00482F87" w:rsidRDefault="00482F87" w:rsidP="00482F87">
      <w:pPr>
        <w:rPr>
          <w:lang w:val="en-GB"/>
        </w:rPr>
      </w:pPr>
      <w:r w:rsidRPr="00482F87">
        <w:rPr>
          <w:lang w:val="en-GB"/>
        </w:rPr>
        <w:t>Tammi Rose</w:t>
      </w:r>
      <w:r>
        <w:rPr>
          <w:lang w:val="en-GB"/>
        </w:rPr>
        <w:t xml:space="preserve">, </w:t>
      </w:r>
      <w:r w:rsidRPr="00482F87">
        <w:rPr>
          <w:lang w:val="en-GB"/>
        </w:rPr>
        <w:t>CEO, Yarra Ranges Council</w:t>
      </w:r>
    </w:p>
    <w:p w14:paraId="5BA0A8C3" w14:textId="495F9E5E" w:rsidR="00482F87" w:rsidRPr="00482F87" w:rsidRDefault="00482F87" w:rsidP="00482F87">
      <w:pPr>
        <w:pStyle w:val="TableCopy"/>
      </w:pPr>
      <w:r w:rsidRPr="00482F87">
        <w:t>Simon O’Callaghan</w:t>
      </w:r>
      <w:r>
        <w:t xml:space="preserve">, </w:t>
      </w:r>
      <w:r w:rsidRPr="00482F87">
        <w:t>CEO, Yarra Ranges Tourism</w:t>
      </w:r>
    </w:p>
    <w:p w14:paraId="1EE26464" w14:textId="29706FC2" w:rsidR="00482F87" w:rsidRPr="00482F87" w:rsidRDefault="00482F87" w:rsidP="00482F87">
      <w:pPr>
        <w:pStyle w:val="TableCopy"/>
      </w:pPr>
      <w:r w:rsidRPr="00482F87">
        <w:t>Vivienne King</w:t>
      </w:r>
      <w:r>
        <w:t xml:space="preserve">, </w:t>
      </w:r>
      <w:r w:rsidRPr="00482F87">
        <w:t>Managing Director &amp; CEO, Box Hill Institute</w:t>
      </w:r>
    </w:p>
    <w:p w14:paraId="13637DFF" w14:textId="0C3AEA1C" w:rsidR="00482F87" w:rsidRPr="00482F87" w:rsidRDefault="00482F87" w:rsidP="00482F87">
      <w:pPr>
        <w:pStyle w:val="TableCopy"/>
      </w:pPr>
      <w:r w:rsidRPr="00482F87">
        <w:t>Michael Smith</w:t>
      </w:r>
      <w:r>
        <w:t xml:space="preserve">, </w:t>
      </w:r>
      <w:r w:rsidRPr="00482F87">
        <w:t>CEO, Eastern Community Legal Centre</w:t>
      </w:r>
    </w:p>
    <w:p w14:paraId="7D9DAF94" w14:textId="1CD0AF60" w:rsidR="00482F87" w:rsidRPr="00482F87" w:rsidRDefault="00482F87" w:rsidP="00482F87">
      <w:pPr>
        <w:pStyle w:val="TableCopy"/>
      </w:pPr>
      <w:r w:rsidRPr="00482F87">
        <w:t>Sue Sestan</w:t>
      </w:r>
      <w:r>
        <w:t xml:space="preserve">, </w:t>
      </w:r>
      <w:r w:rsidRPr="00482F87">
        <w:t>CEO, Inspiro Community Health</w:t>
      </w:r>
    </w:p>
    <w:p w14:paraId="4C04B7B4" w14:textId="40DF9147" w:rsidR="00482F87" w:rsidRPr="00482F87" w:rsidRDefault="00482F87" w:rsidP="00482F87">
      <w:pPr>
        <w:pStyle w:val="TableCopy"/>
      </w:pPr>
      <w:r w:rsidRPr="00482F87">
        <w:t>Adj Prof David Plunkett</w:t>
      </w:r>
      <w:r>
        <w:t xml:space="preserve">, </w:t>
      </w:r>
      <w:r w:rsidRPr="00482F87">
        <w:t>Chief Executive, Eastern Health</w:t>
      </w:r>
    </w:p>
    <w:p w14:paraId="142430D3" w14:textId="4FBBC0B0" w:rsidR="00482F87" w:rsidRPr="00482F87" w:rsidRDefault="00482F87" w:rsidP="00482F87">
      <w:pPr>
        <w:pStyle w:val="TableCopy"/>
      </w:pPr>
      <w:r w:rsidRPr="00482F87">
        <w:t>Mel Spencer</w:t>
      </w:r>
      <w:r>
        <w:t xml:space="preserve">, </w:t>
      </w:r>
      <w:r w:rsidRPr="00482F87">
        <w:t>Executive Officer, Different Journeys</w:t>
      </w:r>
    </w:p>
    <w:p w14:paraId="6A41CED8" w14:textId="0789233F" w:rsidR="00482F87" w:rsidRDefault="00482F87" w:rsidP="00482F87">
      <w:pPr>
        <w:pStyle w:val="TableCopy"/>
      </w:pPr>
      <w:r w:rsidRPr="00482F87">
        <w:t>Hayley Dean</w:t>
      </w:r>
      <w:r>
        <w:t xml:space="preserve">, </w:t>
      </w:r>
      <w:r w:rsidRPr="00482F87">
        <w:t>CEO, Melba Support Services</w:t>
      </w:r>
    </w:p>
    <w:p w14:paraId="4922B3BF" w14:textId="77777777" w:rsidR="00482F87" w:rsidRPr="00482F87" w:rsidRDefault="00482F87" w:rsidP="00482F87">
      <w:pPr>
        <w:pStyle w:val="TableCopy"/>
        <w:rPr>
          <w:lang w:val="en-GB"/>
        </w:rPr>
      </w:pPr>
      <w:r w:rsidRPr="00482F87">
        <w:rPr>
          <w:lang w:val="en-GB"/>
        </w:rPr>
        <w:t xml:space="preserve">Published by the Office for Suburban Development, (Level 8, 1 Spring Street) Melbourne, Victoria, Australia 3000. Telephone 1300 366 356 </w:t>
      </w:r>
    </w:p>
    <w:p w14:paraId="53568D43" w14:textId="77777777" w:rsidR="00482F87" w:rsidRPr="00482F87" w:rsidRDefault="00482F87" w:rsidP="00482F87">
      <w:pPr>
        <w:pStyle w:val="TableCopy"/>
        <w:rPr>
          <w:lang w:val="en-GB"/>
        </w:rPr>
      </w:pPr>
      <w:r w:rsidRPr="00482F87">
        <w:rPr>
          <w:lang w:val="en-GB"/>
        </w:rPr>
        <w:t>Authorised by the Victorian Government, Melbourne.</w:t>
      </w:r>
    </w:p>
    <w:p w14:paraId="3A762C3D" w14:textId="375098F7" w:rsidR="00482F87" w:rsidRPr="00482F87" w:rsidRDefault="00482F87" w:rsidP="00482F87">
      <w:pPr>
        <w:pStyle w:val="TableCopy"/>
        <w:rPr>
          <w:lang w:val="en-GB"/>
        </w:rPr>
      </w:pPr>
      <w:r w:rsidRPr="00482F87">
        <w:rPr>
          <w:lang w:val="en-GB"/>
        </w:rPr>
        <w:t xml:space="preserve">© Copyright State of Victoria, Department of Jobs, Precincts and Regions, </w:t>
      </w:r>
      <w:r w:rsidR="00F24722">
        <w:rPr>
          <w:lang w:val="en-GB"/>
        </w:rPr>
        <w:t>October</w:t>
      </w:r>
      <w:r w:rsidRPr="00482F87">
        <w:rPr>
          <w:lang w:val="en-GB"/>
        </w:rPr>
        <w:t xml:space="preserve"> 2021. Except for any logos, emblems, trademarks, artwork and photography this document is made available under the terms of the Creative Commons </w:t>
      </w:r>
      <w:r>
        <w:rPr>
          <w:lang w:val="en-GB"/>
        </w:rPr>
        <w:t>A</w:t>
      </w:r>
      <w:r w:rsidRPr="00482F87">
        <w:rPr>
          <w:lang w:val="en-GB"/>
        </w:rPr>
        <w:t xml:space="preserve">ttribution 3.0 Australia license. </w:t>
      </w:r>
    </w:p>
    <w:p w14:paraId="628C0563" w14:textId="77777777" w:rsidR="00482F87" w:rsidRPr="00482F87" w:rsidRDefault="00482F87" w:rsidP="00482F87">
      <w:pPr>
        <w:pStyle w:val="TableCopy"/>
        <w:rPr>
          <w:lang w:val="en-GB"/>
        </w:rPr>
      </w:pPr>
      <w:r w:rsidRPr="00482F87">
        <w:rPr>
          <w:lang w:val="en-GB"/>
        </w:rPr>
        <w:t>Disclaimer</w:t>
      </w:r>
    </w:p>
    <w:p w14:paraId="12FC0036" w14:textId="25C4325A" w:rsidR="004F007C" w:rsidRPr="00730F8D" w:rsidRDefault="00482F87" w:rsidP="00D94A78">
      <w:pPr>
        <w:pStyle w:val="TableCopy"/>
        <w:rPr>
          <w:lang w:val="en-GB"/>
        </w:rPr>
      </w:pPr>
      <w:r w:rsidRPr="00482F87">
        <w:rPr>
          <w:lang w:val="en-GB"/>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 The Victorian Government, authors and presenters do not accept any liability to any person for the information (or the use of the information) which is provided or referred to in the report.</w:t>
      </w:r>
    </w:p>
    <w:sectPr w:rsidR="004F007C" w:rsidRPr="00730F8D" w:rsidSect="002F01A7">
      <w:footerReference w:type="even" r:id="rId1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28A5" w14:textId="77777777" w:rsidR="009558E2" w:rsidRDefault="009558E2" w:rsidP="00E56313">
      <w:r>
        <w:separator/>
      </w:r>
    </w:p>
    <w:p w14:paraId="01F02693" w14:textId="77777777" w:rsidR="009558E2" w:rsidRDefault="009558E2" w:rsidP="00E56313"/>
    <w:p w14:paraId="750486B4" w14:textId="77777777" w:rsidR="009558E2" w:rsidRDefault="009558E2" w:rsidP="00E56313"/>
  </w:endnote>
  <w:endnote w:type="continuationSeparator" w:id="0">
    <w:p w14:paraId="16573AB6" w14:textId="77777777" w:rsidR="009558E2" w:rsidRDefault="009558E2" w:rsidP="00E56313">
      <w:r>
        <w:continuationSeparator/>
      </w:r>
    </w:p>
    <w:p w14:paraId="2B74126A" w14:textId="77777777" w:rsidR="009558E2" w:rsidRDefault="009558E2" w:rsidP="00E56313"/>
    <w:p w14:paraId="1EF32C20" w14:textId="77777777" w:rsidR="009558E2" w:rsidRDefault="009558E2"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IC">
    <w:panose1 w:val="00000500000000000000"/>
    <w:charset w:val="4D"/>
    <w:family w:val="auto"/>
    <w:notTrueType/>
    <w:pitch w:val="variable"/>
    <w:sig w:usb0="0000000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80A6"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9FD5724" w14:textId="77777777" w:rsidR="00843667" w:rsidRDefault="00843667" w:rsidP="00E56313">
    <w:pPr>
      <w:rPr>
        <w:rStyle w:val="PageNumber"/>
      </w:rPr>
    </w:pPr>
  </w:p>
  <w:p w14:paraId="3704DD37" w14:textId="77777777" w:rsidR="00843667" w:rsidRDefault="00843667" w:rsidP="00E56313"/>
  <w:p w14:paraId="50A7585A" w14:textId="77777777" w:rsidR="00843667" w:rsidRDefault="00843667" w:rsidP="00E56313"/>
  <w:p w14:paraId="3EF55893" w14:textId="77777777" w:rsidR="00843667" w:rsidRDefault="00843667" w:rsidP="00E56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B1C1" w14:textId="77777777" w:rsidR="009558E2" w:rsidRDefault="009558E2" w:rsidP="00E56313">
      <w:r>
        <w:separator/>
      </w:r>
    </w:p>
    <w:p w14:paraId="53C00038" w14:textId="77777777" w:rsidR="009558E2" w:rsidRDefault="009558E2" w:rsidP="00E56313"/>
    <w:p w14:paraId="07D54CA6" w14:textId="77777777" w:rsidR="009558E2" w:rsidRDefault="009558E2" w:rsidP="00E56313"/>
  </w:footnote>
  <w:footnote w:type="continuationSeparator" w:id="0">
    <w:p w14:paraId="5E51E7AC" w14:textId="77777777" w:rsidR="009558E2" w:rsidRDefault="009558E2" w:rsidP="00E56313">
      <w:r>
        <w:continuationSeparator/>
      </w:r>
    </w:p>
    <w:p w14:paraId="0731A1A8" w14:textId="77777777" w:rsidR="009558E2" w:rsidRDefault="009558E2" w:rsidP="00E56313"/>
    <w:p w14:paraId="16135A4A" w14:textId="77777777" w:rsidR="009558E2" w:rsidRDefault="009558E2"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8"/>
  </w:num>
  <w:num w:numId="35">
    <w:abstractNumId w:val="37"/>
  </w:num>
  <w:num w:numId="36">
    <w:abstractNumId w:val="15"/>
  </w:num>
  <w:num w:numId="37">
    <w:abstractNumId w:val="26"/>
  </w:num>
  <w:num w:numId="38">
    <w:abstractNumId w:val="13"/>
  </w:num>
  <w:num w:numId="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100DAC"/>
    <w:rsid w:val="001745B8"/>
    <w:rsid w:val="001748EF"/>
    <w:rsid w:val="00194343"/>
    <w:rsid w:val="001C600B"/>
    <w:rsid w:val="001D37F7"/>
    <w:rsid w:val="00203883"/>
    <w:rsid w:val="00210DDC"/>
    <w:rsid w:val="002275CB"/>
    <w:rsid w:val="00284955"/>
    <w:rsid w:val="00290BF9"/>
    <w:rsid w:val="00294AA3"/>
    <w:rsid w:val="002962D1"/>
    <w:rsid w:val="002A6DB1"/>
    <w:rsid w:val="002B6E14"/>
    <w:rsid w:val="002B7736"/>
    <w:rsid w:val="002B7DAA"/>
    <w:rsid w:val="002D2EC0"/>
    <w:rsid w:val="002F01A7"/>
    <w:rsid w:val="003046E4"/>
    <w:rsid w:val="0031065A"/>
    <w:rsid w:val="00324BAD"/>
    <w:rsid w:val="0034186D"/>
    <w:rsid w:val="00343AFC"/>
    <w:rsid w:val="0035735A"/>
    <w:rsid w:val="00362FBA"/>
    <w:rsid w:val="0037064F"/>
    <w:rsid w:val="00385B49"/>
    <w:rsid w:val="00395308"/>
    <w:rsid w:val="003A1138"/>
    <w:rsid w:val="003D7499"/>
    <w:rsid w:val="003E5FEE"/>
    <w:rsid w:val="003E7F9F"/>
    <w:rsid w:val="003F4C53"/>
    <w:rsid w:val="00424007"/>
    <w:rsid w:val="0042767C"/>
    <w:rsid w:val="00451405"/>
    <w:rsid w:val="00464890"/>
    <w:rsid w:val="00473AB1"/>
    <w:rsid w:val="00477F00"/>
    <w:rsid w:val="00482F87"/>
    <w:rsid w:val="004A15DF"/>
    <w:rsid w:val="004A7315"/>
    <w:rsid w:val="004D0B04"/>
    <w:rsid w:val="004D273C"/>
    <w:rsid w:val="004F007C"/>
    <w:rsid w:val="00506C69"/>
    <w:rsid w:val="0051277C"/>
    <w:rsid w:val="00517406"/>
    <w:rsid w:val="00561580"/>
    <w:rsid w:val="005823CF"/>
    <w:rsid w:val="0058543D"/>
    <w:rsid w:val="005A3305"/>
    <w:rsid w:val="0061599A"/>
    <w:rsid w:val="0063431F"/>
    <w:rsid w:val="00635700"/>
    <w:rsid w:val="0065327B"/>
    <w:rsid w:val="0066012B"/>
    <w:rsid w:val="00660A85"/>
    <w:rsid w:val="00665417"/>
    <w:rsid w:val="00670822"/>
    <w:rsid w:val="00671B15"/>
    <w:rsid w:val="00681D94"/>
    <w:rsid w:val="00697076"/>
    <w:rsid w:val="006B1393"/>
    <w:rsid w:val="006B34CD"/>
    <w:rsid w:val="006B61E2"/>
    <w:rsid w:val="006F595D"/>
    <w:rsid w:val="00701AC3"/>
    <w:rsid w:val="0073019A"/>
    <w:rsid w:val="00730F8D"/>
    <w:rsid w:val="00734519"/>
    <w:rsid w:val="007421EA"/>
    <w:rsid w:val="00763A9B"/>
    <w:rsid w:val="00783316"/>
    <w:rsid w:val="00790BEF"/>
    <w:rsid w:val="007C02A2"/>
    <w:rsid w:val="007D0491"/>
    <w:rsid w:val="007E1B64"/>
    <w:rsid w:val="007F66CB"/>
    <w:rsid w:val="00800403"/>
    <w:rsid w:val="008017B4"/>
    <w:rsid w:val="00804FD5"/>
    <w:rsid w:val="00821C53"/>
    <w:rsid w:val="0082630D"/>
    <w:rsid w:val="00843667"/>
    <w:rsid w:val="008457D8"/>
    <w:rsid w:val="00870866"/>
    <w:rsid w:val="008C7567"/>
    <w:rsid w:val="008D4664"/>
    <w:rsid w:val="008D63F5"/>
    <w:rsid w:val="008E1BD0"/>
    <w:rsid w:val="008E37CC"/>
    <w:rsid w:val="00916CAD"/>
    <w:rsid w:val="009324DF"/>
    <w:rsid w:val="00947441"/>
    <w:rsid w:val="00953ED1"/>
    <w:rsid w:val="009558E2"/>
    <w:rsid w:val="00963566"/>
    <w:rsid w:val="009644BA"/>
    <w:rsid w:val="00983D55"/>
    <w:rsid w:val="009840A4"/>
    <w:rsid w:val="009A4B3D"/>
    <w:rsid w:val="009B221C"/>
    <w:rsid w:val="009D5C0B"/>
    <w:rsid w:val="009D7457"/>
    <w:rsid w:val="009D76C8"/>
    <w:rsid w:val="009E2779"/>
    <w:rsid w:val="00A0004C"/>
    <w:rsid w:val="00A05DF5"/>
    <w:rsid w:val="00A2008A"/>
    <w:rsid w:val="00A37580"/>
    <w:rsid w:val="00A43AEA"/>
    <w:rsid w:val="00A56D7C"/>
    <w:rsid w:val="00A822BD"/>
    <w:rsid w:val="00A84713"/>
    <w:rsid w:val="00AB2405"/>
    <w:rsid w:val="00AC4E82"/>
    <w:rsid w:val="00AF334F"/>
    <w:rsid w:val="00B03DA9"/>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627D"/>
    <w:rsid w:val="00CD04BB"/>
    <w:rsid w:val="00CE5AA8"/>
    <w:rsid w:val="00D036E4"/>
    <w:rsid w:val="00D22BD4"/>
    <w:rsid w:val="00D406AA"/>
    <w:rsid w:val="00D53BB5"/>
    <w:rsid w:val="00D81EEB"/>
    <w:rsid w:val="00D90745"/>
    <w:rsid w:val="00D93A0B"/>
    <w:rsid w:val="00D94A1A"/>
    <w:rsid w:val="00D94A78"/>
    <w:rsid w:val="00DD435A"/>
    <w:rsid w:val="00DD5E27"/>
    <w:rsid w:val="00DD77E3"/>
    <w:rsid w:val="00DE055F"/>
    <w:rsid w:val="00E47681"/>
    <w:rsid w:val="00E547D5"/>
    <w:rsid w:val="00E56313"/>
    <w:rsid w:val="00E67B6B"/>
    <w:rsid w:val="00E720F4"/>
    <w:rsid w:val="00EA23BE"/>
    <w:rsid w:val="00EA52AE"/>
    <w:rsid w:val="00EC7FF6"/>
    <w:rsid w:val="00EE6B43"/>
    <w:rsid w:val="00EF2B0C"/>
    <w:rsid w:val="00F06168"/>
    <w:rsid w:val="00F24722"/>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06957"/>
  <w15:chartTrackingRefBased/>
  <w15:docId w15:val="{252D18C3-9124-684F-ABE1-95614A00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482F87"/>
    <w:pPr>
      <w:keepNext/>
      <w:keepLines/>
      <w:spacing w:before="36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482F87"/>
    <w:rPr>
      <w:rFonts w:ascii="Arial" w:eastAsia="MS Gothic" w:hAnsi="Arial" w:cs="Arial"/>
      <w:b/>
      <w:bCs/>
      <w:iCs/>
      <w:spacing w:val="-4"/>
      <w:sz w:val="24"/>
      <w:szCs w:val="24"/>
      <w:lang w:val="en-US"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InfoH1Infographics">
    <w:name w:val="Info H1 (Infographics)"/>
    <w:basedOn w:val="Normal"/>
    <w:uiPriority w:val="99"/>
    <w:rsid w:val="004F007C"/>
    <w:pPr>
      <w:suppressAutoHyphens/>
      <w:autoSpaceDE w:val="0"/>
      <w:autoSpaceDN w:val="0"/>
      <w:adjustRightInd w:val="0"/>
      <w:spacing w:after="227" w:line="240" w:lineRule="atLeast"/>
      <w:textAlignment w:val="center"/>
    </w:pPr>
    <w:rPr>
      <w:rFonts w:ascii="VIC" w:hAnsi="VIC" w:cs="VIC"/>
      <w:b/>
      <w:bCs/>
      <w:color w:val="000000"/>
      <w:spacing w:val="0"/>
      <w:sz w:val="18"/>
      <w:szCs w:val="18"/>
      <w:lang w:val="en-GB" w:eastAsia="en-GB"/>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aliases w:val="Footer subheading"/>
    <w:uiPriority w:val="21"/>
    <w:qFormat/>
    <w:rsid w:val="00963566"/>
    <w:rPr>
      <w:rFonts w:ascii="Arial" w:hAnsi="Arial"/>
      <w:i/>
      <w:iCs/>
      <w:color w:val="595959" w:themeColor="text1" w:themeTint="A6"/>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InfoSH1Infographics">
    <w:name w:val="Info SH1 (Infographics)"/>
    <w:basedOn w:val="Normal"/>
    <w:uiPriority w:val="99"/>
    <w:rsid w:val="004F007C"/>
    <w:pPr>
      <w:suppressAutoHyphens/>
      <w:autoSpaceDE w:val="0"/>
      <w:autoSpaceDN w:val="0"/>
      <w:adjustRightInd w:val="0"/>
      <w:spacing w:after="113" w:line="240" w:lineRule="atLeast"/>
      <w:textAlignment w:val="center"/>
    </w:pPr>
    <w:rPr>
      <w:rFonts w:ascii="VIC Medium" w:hAnsi="VIC Medium" w:cs="VIC Medium"/>
      <w:caps/>
      <w:color w:val="000000"/>
      <w:spacing w:val="0"/>
      <w:sz w:val="16"/>
      <w:szCs w:val="16"/>
      <w:lang w:val="en-GB" w:eastAsia="en-GB"/>
    </w:rPr>
  </w:style>
  <w:style w:type="paragraph" w:customStyle="1" w:styleId="InfobulletInfographics">
    <w:name w:val="Info bullet (Infographics)"/>
    <w:basedOn w:val="Normal"/>
    <w:uiPriority w:val="99"/>
    <w:rsid w:val="004F007C"/>
    <w:pPr>
      <w:suppressAutoHyphens/>
      <w:autoSpaceDE w:val="0"/>
      <w:autoSpaceDN w:val="0"/>
      <w:adjustRightInd w:val="0"/>
      <w:spacing w:after="113" w:line="210" w:lineRule="atLeast"/>
      <w:ind w:left="170" w:hanging="170"/>
      <w:textAlignment w:val="center"/>
    </w:pPr>
    <w:rPr>
      <w:rFonts w:ascii="VIC Light" w:hAnsi="VIC Light" w:cs="VIC Light"/>
      <w:color w:val="000000"/>
      <w:spacing w:val="-1"/>
      <w:sz w:val="16"/>
      <w:szCs w:val="16"/>
      <w:lang w:val="en-GB" w:eastAsia="en-GB"/>
    </w:rPr>
  </w:style>
  <w:style w:type="paragraph" w:customStyle="1" w:styleId="BasicParagraph">
    <w:name w:val="[Basic Paragraph]"/>
    <w:basedOn w:val="Normal"/>
    <w:uiPriority w:val="99"/>
    <w:rsid w:val="004F007C"/>
    <w:pPr>
      <w:suppressAutoHyphens/>
      <w:autoSpaceDE w:val="0"/>
      <w:autoSpaceDN w:val="0"/>
      <w:adjustRightInd w:val="0"/>
      <w:spacing w:after="0" w:line="288" w:lineRule="auto"/>
      <w:textAlignment w:val="center"/>
    </w:pPr>
    <w:rPr>
      <w:rFonts w:ascii="VIC Light" w:hAnsi="VIC Light" w:cs="VIC Light"/>
      <w:color w:val="000000"/>
      <w:spacing w:val="0"/>
      <w:sz w:val="18"/>
      <w:szCs w:val="18"/>
      <w:lang w:val="en-GB" w:eastAsia="en-GB"/>
    </w:rPr>
  </w:style>
  <w:style w:type="paragraph" w:customStyle="1" w:styleId="BoardnameBoard">
    <w:name w:val="Board name (Board)"/>
    <w:basedOn w:val="Normal"/>
    <w:uiPriority w:val="99"/>
    <w:rsid w:val="00482F87"/>
    <w:pPr>
      <w:suppressAutoHyphens/>
      <w:autoSpaceDE w:val="0"/>
      <w:autoSpaceDN w:val="0"/>
      <w:adjustRightInd w:val="0"/>
      <w:spacing w:after="57" w:line="140" w:lineRule="atLeast"/>
      <w:textAlignment w:val="center"/>
    </w:pPr>
    <w:rPr>
      <w:rFonts w:ascii="VIC Medium" w:hAnsi="VIC Medium" w:cs="VIC Medium"/>
      <w:color w:val="000000"/>
      <w:spacing w:val="-1"/>
      <w:sz w:val="14"/>
      <w:szCs w:val="14"/>
      <w:lang w:val="en-GB" w:eastAsia="en-GB"/>
    </w:rPr>
  </w:style>
  <w:style w:type="paragraph" w:customStyle="1" w:styleId="BoardbodyBoard">
    <w:name w:val="Board body (Board)"/>
    <w:basedOn w:val="Normal"/>
    <w:uiPriority w:val="99"/>
    <w:rsid w:val="00482F87"/>
    <w:pPr>
      <w:suppressAutoHyphens/>
      <w:autoSpaceDE w:val="0"/>
      <w:autoSpaceDN w:val="0"/>
      <w:adjustRightInd w:val="0"/>
      <w:spacing w:after="57" w:line="140" w:lineRule="atLeast"/>
      <w:textAlignment w:val="center"/>
    </w:pPr>
    <w:rPr>
      <w:rFonts w:ascii="VIC Light" w:hAnsi="VIC Light" w:cs="VIC Light"/>
      <w:color w:val="000000"/>
      <w:spacing w:val="-1"/>
      <w:sz w:val="14"/>
      <w:szCs w:val="14"/>
      <w:lang w:val="en-GB" w:eastAsia="en-GB"/>
    </w:rPr>
  </w:style>
  <w:style w:type="paragraph" w:customStyle="1" w:styleId="Footnote">
    <w:name w:val="Footnote"/>
    <w:basedOn w:val="Normal"/>
    <w:uiPriority w:val="99"/>
    <w:rsid w:val="005A3305"/>
    <w:pPr>
      <w:suppressAutoHyphens/>
      <w:autoSpaceDE w:val="0"/>
      <w:autoSpaceDN w:val="0"/>
      <w:adjustRightInd w:val="0"/>
      <w:spacing w:after="0" w:line="140" w:lineRule="atLeast"/>
      <w:ind w:left="170" w:hanging="170"/>
      <w:textAlignment w:val="center"/>
    </w:pPr>
    <w:rPr>
      <w:rFonts w:ascii="VIC Light" w:hAnsi="VIC Light" w:cs="VIC Light"/>
      <w:color w:val="000000"/>
      <w:spacing w:val="-1"/>
      <w:sz w:val="12"/>
      <w:szCs w:val="1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3" ma:contentTypeDescription="Create a new document." ma:contentTypeScope="" ma:versionID="33f2f83ed05a7dc5bd389677288c6365">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be3e344b8d5f4b025a60e95305260c2c"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1C2B3-F5B7-4528-9599-7BD9B15C1F55}"/>
</file>

<file path=customXml/itemProps2.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customXml/itemProps3.xml><?xml version="1.0" encoding="utf-8"?>
<ds:datastoreItem xmlns:ds="http://schemas.openxmlformats.org/officeDocument/2006/customXml" ds:itemID="{D35695F6-7D92-46CB-AEE9-A5F877D791C2}">
  <ds:schemaRefs>
    <ds:schemaRef ds:uri="http://schemas.microsoft.com/office/2006/metadata/properties"/>
    <ds:schemaRef ds:uri="http://schemas.microsoft.com/office/infopath/2007/PartnerControls"/>
    <ds:schemaRef ds:uri="1970f3ff-c7c3-4b73-8f0c-0bc260d159f3"/>
    <ds:schemaRef ds:uri="3b4993c4-1e12-480f-8829-7529dfd7c42d"/>
  </ds:schemaRefs>
</ds:datastoreItem>
</file>

<file path=customXml/itemProps4.xml><?xml version="1.0" encoding="utf-8"?>
<ds:datastoreItem xmlns:ds="http://schemas.openxmlformats.org/officeDocument/2006/customXml" ds:itemID="{F2647045-DCAC-4F21-8C5F-0553748BC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Maryann Long</cp:lastModifiedBy>
  <cp:revision>15</cp:revision>
  <dcterms:created xsi:type="dcterms:W3CDTF">2021-11-05T04:57:00Z</dcterms:created>
  <dcterms:modified xsi:type="dcterms:W3CDTF">2021-11-10T02:00:00Z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ies>
</file>